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drawing>
          <wp:inline distT="0" distB="0" distL="0" distR="0">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 xml:space="preserve">澳大利亚阿德莱德大学 </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健康科学与沟通技能项目</w:t>
      </w:r>
    </w:p>
    <w:p>
      <w:pPr>
        <w:widowControl/>
        <w:spacing w:line="360" w:lineRule="auto"/>
        <w:jc w:val="center"/>
        <w:rPr>
          <w:rFonts w:cs="Arial" w:asciiTheme="minorHAnsi" w:hAnsiTheme="minorHAnsi"/>
          <w:color w:val="333333"/>
          <w:sz w:val="28"/>
          <w:szCs w:val="28"/>
          <w:shd w:val="clear" w:color="auto" w:fill="FFFFFF"/>
        </w:rPr>
      </w:pPr>
      <w:r>
        <w:rPr>
          <w:rFonts w:hint="eastAsia" w:cs="Arial" w:asciiTheme="minorHAnsi" w:hAnsiTheme="minorHAnsi"/>
          <w:color w:val="333333"/>
          <w:sz w:val="28"/>
          <w:szCs w:val="28"/>
          <w:shd w:val="clear" w:color="auto" w:fill="FFFFFF"/>
        </w:rPr>
        <w:t>The University of Adelaide</w:t>
      </w:r>
    </w:p>
    <w:p>
      <w:pPr>
        <w:widowControl/>
        <w:spacing w:line="360" w:lineRule="auto"/>
        <w:jc w:val="center"/>
        <w:rPr>
          <w:rFonts w:asciiTheme="minorHAnsi" w:hAnsiTheme="minorHAnsi" w:eastAsiaTheme="majorEastAsia" w:cstheme="minorHAnsi"/>
          <w:b/>
          <w:kern w:val="0"/>
          <w:sz w:val="24"/>
        </w:rPr>
      </w:pPr>
      <w:r>
        <w:rPr>
          <w:rFonts w:asciiTheme="minorHAnsi" w:hAnsiTheme="minorHAnsi" w:eastAsiaTheme="majorEastAsia" w:cstheme="minorHAnsi"/>
          <w:b/>
          <w:sz w:val="24"/>
        </w:rPr>
        <w:t>Health Sciences and Medical Communication Program</w:t>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一、项目综述</w:t>
      </w:r>
    </w:p>
    <w:p>
      <w:pPr>
        <w:widowControl/>
        <w:spacing w:line="360" w:lineRule="auto"/>
        <w:ind w:firstLine="420" w:firstLineChars="200"/>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“健康科学</w:t>
      </w:r>
      <w:r>
        <w:rPr>
          <w:rFonts w:hint="eastAsia" w:asciiTheme="minorHAnsi" w:hAnsiTheme="minorHAnsi" w:eastAsiaTheme="majorEastAsia" w:cstheme="minorHAnsi"/>
          <w:kern w:val="0"/>
          <w:szCs w:val="21"/>
        </w:rPr>
        <w:t>与沟通技能</w:t>
      </w:r>
      <w:r>
        <w:rPr>
          <w:rFonts w:asciiTheme="minorHAnsi" w:hAnsiTheme="minorHAnsi" w:eastAsiaTheme="majorEastAsia" w:cstheme="minorHAnsi"/>
          <w:kern w:val="0"/>
          <w:szCs w:val="21"/>
        </w:rPr>
        <w:t>” 项目</w:t>
      </w:r>
      <w:r>
        <w:rPr>
          <w:rFonts w:hint="eastAsia" w:asciiTheme="minorHAnsi" w:hAnsiTheme="minorHAnsi" w:eastAsiaTheme="majorEastAsia" w:cstheme="minorHAnsi"/>
          <w:kern w:val="0"/>
          <w:szCs w:val="21"/>
        </w:rPr>
        <w:t>是</w:t>
      </w:r>
      <w:r>
        <w:rPr>
          <w:rFonts w:asciiTheme="minorHAnsi" w:hAnsiTheme="minorHAnsi" w:eastAsiaTheme="majorEastAsia" w:cstheme="minorHAnsi"/>
          <w:kern w:val="0"/>
          <w:szCs w:val="21"/>
        </w:rPr>
        <w:t>由</w:t>
      </w:r>
      <w:r>
        <w:rPr>
          <w:rFonts w:hint="eastAsia" w:asciiTheme="minorHAnsi" w:hAnsiTheme="minorHAnsi" w:eastAsiaTheme="majorEastAsia" w:cstheme="minorHAnsi"/>
          <w:kern w:val="0"/>
          <w:szCs w:val="21"/>
        </w:rPr>
        <w:t>澳大利亚</w:t>
      </w:r>
      <w:r>
        <w:rPr>
          <w:rFonts w:asciiTheme="minorHAnsi" w:hAnsiTheme="minorHAnsi" w:eastAsiaTheme="majorEastAsia" w:cstheme="minorHAnsi"/>
          <w:kern w:val="0"/>
          <w:szCs w:val="21"/>
        </w:rPr>
        <w:t>阿德莱德大学英语语言中心</w:t>
      </w:r>
      <w:r>
        <w:rPr>
          <w:rFonts w:hint="eastAsia" w:asciiTheme="minorHAnsi" w:hAnsiTheme="minorHAnsi" w:eastAsiaTheme="majorEastAsia" w:cstheme="minorHAnsi"/>
          <w:kern w:val="0"/>
          <w:szCs w:val="21"/>
        </w:rPr>
        <w:t>联合阿大医学院共同</w:t>
      </w:r>
      <w:r>
        <w:rPr>
          <w:rFonts w:asciiTheme="minorHAnsi" w:hAnsiTheme="minorHAnsi" w:eastAsiaTheme="majorEastAsia" w:cstheme="minorHAnsi"/>
          <w:kern w:val="0"/>
          <w:szCs w:val="21"/>
        </w:rPr>
        <w:t>为中国医学专业学生设计的一个短期访学项目，旨在帮助学生了解澳大利亚的健康护理体系，并</w:t>
      </w:r>
      <w:r>
        <w:rPr>
          <w:rFonts w:hint="eastAsia" w:asciiTheme="minorHAnsi" w:hAnsiTheme="minorHAnsi" w:eastAsiaTheme="majorEastAsia" w:cstheme="minorHAnsi"/>
          <w:kern w:val="0"/>
          <w:szCs w:val="21"/>
        </w:rPr>
        <w:t>通过</w:t>
      </w:r>
      <w:r>
        <w:rPr>
          <w:rFonts w:asciiTheme="minorHAnsi" w:hAnsiTheme="minorHAnsi" w:eastAsiaTheme="majorEastAsia" w:cstheme="minorHAnsi"/>
          <w:kern w:val="0"/>
          <w:szCs w:val="21"/>
        </w:rPr>
        <w:t>参与性为特色</w:t>
      </w:r>
      <w:r>
        <w:rPr>
          <w:rFonts w:hint="eastAsia" w:asciiTheme="minorHAnsi" w:hAnsiTheme="minorHAnsi" w:eastAsiaTheme="majorEastAsia" w:cstheme="minorHAnsi"/>
          <w:kern w:val="0"/>
          <w:szCs w:val="21"/>
        </w:rPr>
        <w:t>、模拟案例教学为基础</w:t>
      </w:r>
      <w:r>
        <w:rPr>
          <w:rFonts w:asciiTheme="minorHAnsi" w:hAnsiTheme="minorHAnsi" w:eastAsiaTheme="majorEastAsia" w:cstheme="minorHAnsi"/>
          <w:kern w:val="0"/>
          <w:szCs w:val="21"/>
        </w:rPr>
        <w:t>的澳洲医学教育模式</w:t>
      </w:r>
      <w:r>
        <w:rPr>
          <w:rFonts w:hint="eastAsia" w:asciiTheme="minorHAnsi" w:hAnsiTheme="minorHAnsi" w:eastAsiaTheme="majorEastAsia" w:cstheme="minorHAnsi"/>
          <w:kern w:val="0"/>
          <w:szCs w:val="21"/>
        </w:rPr>
        <w:t>，加强学生评估病患并做出合理决策的技能</w:t>
      </w:r>
      <w:r>
        <w:rPr>
          <w:rFonts w:asciiTheme="minorHAnsi" w:hAnsiTheme="minorHAnsi" w:eastAsiaTheme="majorEastAsia" w:cstheme="minorHAnsi"/>
          <w:kern w:val="0"/>
          <w:szCs w:val="21"/>
        </w:rPr>
        <w:t>。</w:t>
      </w:r>
      <w:r>
        <w:rPr>
          <w:rFonts w:hint="eastAsia" w:asciiTheme="minorHAnsi" w:hAnsiTheme="minorHAnsi" w:eastAsiaTheme="majorEastAsia" w:cstheme="minorHAnsi"/>
          <w:kern w:val="0"/>
          <w:szCs w:val="21"/>
        </w:rPr>
        <w:t>同时，</w:t>
      </w:r>
      <w:r>
        <w:rPr>
          <w:rFonts w:asciiTheme="minorHAnsi" w:hAnsiTheme="minorHAnsi" w:eastAsiaTheme="majorEastAsia" w:cstheme="minorHAnsi"/>
          <w:kern w:val="0"/>
          <w:szCs w:val="21"/>
        </w:rPr>
        <w:t>通过参加高水平的</w:t>
      </w:r>
      <w:r>
        <w:rPr>
          <w:rFonts w:hint="eastAsia" w:asciiTheme="minorHAnsi" w:hAnsiTheme="minorHAnsi" w:eastAsiaTheme="majorEastAsia" w:cstheme="minorHAnsi"/>
          <w:kern w:val="0"/>
          <w:szCs w:val="21"/>
        </w:rPr>
        <w:t>医学</w:t>
      </w:r>
      <w:r>
        <w:rPr>
          <w:rFonts w:asciiTheme="minorHAnsi" w:hAnsiTheme="minorHAnsi" w:eastAsiaTheme="majorEastAsia" w:cstheme="minorHAnsi"/>
          <w:kern w:val="0"/>
          <w:szCs w:val="21"/>
        </w:rPr>
        <w:t>英语课程，学生的专业语言能力将得到</w:t>
      </w:r>
      <w:r>
        <w:rPr>
          <w:rFonts w:hint="eastAsia" w:asciiTheme="minorHAnsi" w:hAnsiTheme="minorHAnsi" w:eastAsiaTheme="majorEastAsia" w:cstheme="minorHAnsi"/>
          <w:kern w:val="0"/>
          <w:szCs w:val="21"/>
        </w:rPr>
        <w:t>有效</w:t>
      </w:r>
      <w:r>
        <w:rPr>
          <w:rFonts w:asciiTheme="minorHAnsi" w:hAnsiTheme="minorHAnsi" w:eastAsiaTheme="majorEastAsia" w:cstheme="minorHAnsi"/>
          <w:kern w:val="0"/>
          <w:szCs w:val="21"/>
        </w:rPr>
        <w:t>提升，从而能够</w:t>
      </w:r>
      <w:r>
        <w:rPr>
          <w:rFonts w:hint="eastAsia" w:asciiTheme="minorHAnsi" w:hAnsiTheme="minorHAnsi" w:eastAsiaTheme="majorEastAsia" w:cstheme="minorHAnsi"/>
          <w:kern w:val="0"/>
          <w:szCs w:val="21"/>
        </w:rPr>
        <w:t>更加自信地开展医疗方面的学习与</w:t>
      </w:r>
      <w:r>
        <w:rPr>
          <w:rFonts w:asciiTheme="minorHAnsi" w:hAnsiTheme="minorHAnsi" w:eastAsiaTheme="majorEastAsia" w:cstheme="minorHAnsi"/>
          <w:kern w:val="0"/>
          <w:szCs w:val="21"/>
        </w:rPr>
        <w:t>研究</w:t>
      </w:r>
      <w:r>
        <w:rPr>
          <w:rFonts w:hint="eastAsia" w:asciiTheme="minorHAnsi" w:hAnsiTheme="minorHAnsi" w:eastAsiaTheme="majorEastAsia" w:cstheme="minorHAnsi"/>
          <w:kern w:val="0"/>
          <w:szCs w:val="21"/>
        </w:rPr>
        <w:t>，撰写相关专业文章，或进行专业演讲。</w:t>
      </w:r>
    </w:p>
    <w:p>
      <w:pPr>
        <w:spacing w:line="360" w:lineRule="auto"/>
        <w:ind w:firstLine="420" w:firstLineChars="200"/>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全美国际教育协会作为阿德莱德大学在中国的正式授权机构，负责选拔优秀中国大学生，于2026年暑期前往阿德莱德大学参加为期</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周的</w:t>
      </w:r>
      <w:r>
        <w:rPr>
          <w:rFonts w:asciiTheme="minorHAnsi" w:hAnsiTheme="minorHAnsi" w:eastAsiaTheme="majorEastAsia" w:cstheme="minorHAnsi"/>
          <w:bCs/>
          <w:kern w:val="0"/>
          <w:szCs w:val="21"/>
        </w:rPr>
        <w:t>健康科学</w:t>
      </w:r>
      <w:r>
        <w:rPr>
          <w:rFonts w:hint="eastAsia" w:asciiTheme="minorHAnsi" w:hAnsiTheme="minorHAnsi" w:eastAsiaTheme="majorEastAsia" w:cstheme="minorHAnsi"/>
          <w:bCs/>
          <w:kern w:val="0"/>
          <w:szCs w:val="21"/>
        </w:rPr>
        <w:t>与沟通技能</w:t>
      </w:r>
      <w:r>
        <w:rPr>
          <w:rFonts w:hint="eastAsia" w:asciiTheme="minorHAnsi" w:hAnsiTheme="minorHAnsi" w:eastAsiaTheme="majorEastAsia" w:cstheme="minorHAnsi"/>
          <w:kern w:val="0"/>
          <w:szCs w:val="21"/>
        </w:rPr>
        <w:t>项目。项目学生将单独成班，由阿大进行统一的学术管理，可获得阿大出具的学习证明，同时体验南澳的特色与文化。</w:t>
      </w:r>
    </w:p>
    <w:p>
      <w:pPr>
        <w:widowControl/>
        <w:spacing w:line="360" w:lineRule="auto"/>
        <w:ind w:firstLine="420" w:firstLineChars="200"/>
        <w:jc w:val="left"/>
        <w:rPr>
          <w:rFonts w:asciiTheme="minorHAnsi" w:hAnsiTheme="minorHAnsi"/>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特色与优势</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【体验澳洲最著名的医学院】</w:t>
      </w:r>
      <w:r>
        <w:rPr>
          <w:rFonts w:cs="Arial" w:asciiTheme="minorHAnsi" w:hAnsiTheme="minorHAnsi"/>
          <w:color w:val="333333"/>
          <w:kern w:val="0"/>
          <w:szCs w:val="21"/>
        </w:rPr>
        <w:t>阿德莱德大学医学院创立于1885年，</w:t>
      </w:r>
      <w:r>
        <w:rPr>
          <w:rFonts w:hint="eastAsia" w:cs="Arial" w:asciiTheme="minorHAnsi" w:hAnsiTheme="minorHAnsi"/>
          <w:color w:val="333333"/>
          <w:kern w:val="0"/>
          <w:szCs w:val="21"/>
        </w:rPr>
        <w:t>超过百年历史，是</w:t>
      </w:r>
      <w:r>
        <w:rPr>
          <w:rFonts w:cs="Arial" w:asciiTheme="minorHAnsi" w:hAnsiTheme="minorHAnsi"/>
          <w:color w:val="333333"/>
          <w:kern w:val="0"/>
          <w:szCs w:val="21"/>
        </w:rPr>
        <w:t>澳洲最负盛名的医学院之一，在健康与医疗科学的教育和研究方面居于世界领先地位</w:t>
      </w:r>
      <w:r>
        <w:rPr>
          <w:rFonts w:hint="eastAsia" w:cs="Arial" w:asciiTheme="minorHAnsi" w:hAnsiTheme="minorHAnsi"/>
          <w:color w:val="333333"/>
          <w:kern w:val="0"/>
          <w:szCs w:val="21"/>
        </w:rPr>
        <w:t>；阿大的医学院大楼拥有澳洲最先进与完备的医疗实践与教学设施；</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【理论与实践结合的教学方法】在强化医疗专业英语的基础上，采取经典的基于医学实际案例的实践性学习模式，注重医学专业学生临床实用技能的提升，使学习效果最大化；</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w:t>
      </w:r>
      <w:r>
        <w:rPr>
          <w:rFonts w:hint="eastAsia" w:asciiTheme="minorHAnsi" w:hAnsiTheme="minorHAnsi" w:eastAsiaTheme="majorEastAsia" w:cstheme="minorHAnsi"/>
          <w:szCs w:val="21"/>
        </w:rPr>
        <w:t>官方品质保障</w:t>
      </w:r>
      <w:r>
        <w:rPr>
          <w:rFonts w:hint="eastAsia" w:cs="Calibri" w:asciiTheme="minorHAnsi" w:hAnsiTheme="minorHAnsi"/>
          <w:szCs w:val="21"/>
        </w:rPr>
        <w:t>】学生将在阿德莱德大学正式注册，可享受图书馆等教学资源，并可获得官方成绩单与项目证书；</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【文化活动体验】学生课余可参加阿大举办的各类活动，体验南澳地区的社会与特色文化。</w:t>
      </w:r>
    </w:p>
    <w:p>
      <w:pPr>
        <w:widowControl/>
        <w:spacing w:line="360" w:lineRule="auto"/>
        <w:jc w:val="left"/>
        <w:rPr>
          <w:rFonts w:cs="Calibri" w:asciiTheme="minorHAnsi" w:hAnsiTheme="minorHAnsi"/>
          <w:b/>
          <w:szCs w:val="21"/>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阿德莱德</w:t>
      </w:r>
      <w:r>
        <w:rPr>
          <w:rFonts w:cs="Calibri" w:asciiTheme="minorHAnsi" w:hAnsiTheme="minorHAnsi"/>
          <w:b/>
          <w:szCs w:val="21"/>
        </w:rPr>
        <w:t>大学简介</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建校于1874年，</w:t>
      </w:r>
      <w:r>
        <w:rPr>
          <w:rFonts w:hint="eastAsia" w:cs="Arial" w:asciiTheme="minorHAnsi" w:hAnsiTheme="minorHAnsi"/>
          <w:color w:val="333333"/>
          <w:szCs w:val="21"/>
          <w:shd w:val="clear" w:color="auto" w:fill="FFFFFF"/>
        </w:rPr>
        <w:t xml:space="preserve"> </w:t>
      </w:r>
      <w:r>
        <w:rPr>
          <w:rFonts w:cs="Arial" w:asciiTheme="minorHAnsi" w:hAnsiTheme="minorHAnsi"/>
          <w:color w:val="333333"/>
          <w:szCs w:val="21"/>
          <w:shd w:val="clear" w:color="auto" w:fill="FFFFFF"/>
        </w:rPr>
        <w:t>是澳大利亚教育史上第三悠久的大学</w:t>
      </w:r>
      <w:r>
        <w:rPr>
          <w:rFonts w:hint="eastAsia" w:cs="Arial" w:asciiTheme="minorHAnsi" w:hAnsiTheme="minorHAnsi"/>
          <w:color w:val="333333"/>
          <w:szCs w:val="21"/>
          <w:shd w:val="clear" w:color="auto" w:fill="FFFFFF"/>
        </w:rPr>
        <w:t>，</w:t>
      </w:r>
      <w:r>
        <w:rPr>
          <w:rFonts w:cs="Arial" w:asciiTheme="minorHAnsi" w:hAnsiTheme="minorHAnsi"/>
          <w:color w:val="333333"/>
          <w:szCs w:val="21"/>
          <w:shd w:val="clear" w:color="auto" w:fill="FFFFFF"/>
        </w:rPr>
        <w:t>澳洲著名的公立大学，澳大利亚菁英大学集团 Group of Eight（八大名校联盟）的成员之一</w:t>
      </w:r>
      <w:r>
        <w:rPr>
          <w:rFonts w:hint="eastAsia" w:cs="Arial" w:asciiTheme="minorHAnsi" w:hAnsiTheme="minorHAnsi"/>
          <w:color w:val="333333"/>
          <w:szCs w:val="21"/>
          <w:shd w:val="clear" w:color="auto" w:fill="FFFFFF"/>
        </w:rPr>
        <w:t>；</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20</w:t>
      </w:r>
      <w:r>
        <w:rPr>
          <w:rFonts w:hint="eastAsia" w:cs="Arial" w:asciiTheme="minorHAnsi" w:hAnsiTheme="minorHAnsi"/>
          <w:color w:val="333333"/>
          <w:szCs w:val="21"/>
          <w:shd w:val="clear" w:color="auto" w:fill="FFFFFF"/>
        </w:rPr>
        <w:t>26年QS</w:t>
      </w:r>
      <w:r>
        <w:rPr>
          <w:rFonts w:cs="Arial" w:asciiTheme="minorHAnsi" w:hAnsiTheme="minorHAnsi"/>
          <w:color w:val="333333"/>
          <w:szCs w:val="21"/>
          <w:shd w:val="clear" w:color="auto" w:fill="FFFFFF"/>
        </w:rPr>
        <w:t>世界大学综合排名第8</w:t>
      </w:r>
      <w:r>
        <w:rPr>
          <w:rFonts w:hint="eastAsia" w:cs="Arial" w:asciiTheme="minorHAnsi" w:hAnsiTheme="minorHAnsi"/>
          <w:color w:val="333333"/>
          <w:szCs w:val="21"/>
          <w:shd w:val="clear" w:color="auto" w:fill="FFFFFF"/>
        </w:rPr>
        <w:t>2；QS解剖学与病理学专业全球排名42，泰晤士高等教育排名医疗与健康专业全球排名第89；</w:t>
      </w:r>
      <w:r>
        <w:rPr>
          <w:rFonts w:cs="Arial" w:asciiTheme="minorHAnsi" w:hAnsiTheme="minorHAnsi"/>
          <w:color w:val="333333"/>
          <w:szCs w:val="21"/>
          <w:shd w:val="clear" w:color="auto" w:fill="FFFFFF"/>
        </w:rPr>
        <w:t xml:space="preserve"> </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澳大利亚历史上共有</w:t>
      </w:r>
      <w:r>
        <w:rPr>
          <w:rFonts w:hint="eastAsia" w:cs="Arial" w:asciiTheme="minorHAnsi" w:hAnsiTheme="minorHAnsi"/>
          <w:color w:val="333333"/>
          <w:szCs w:val="21"/>
          <w:shd w:val="clear" w:color="auto" w:fill="FFFFFF"/>
        </w:rPr>
        <w:t>15</w:t>
      </w:r>
      <w:r>
        <w:rPr>
          <w:rFonts w:cs="Arial" w:asciiTheme="minorHAnsi" w:hAnsiTheme="minorHAnsi"/>
          <w:color w:val="333333"/>
          <w:szCs w:val="21"/>
          <w:shd w:val="clear" w:color="auto" w:fill="FFFFFF"/>
        </w:rPr>
        <w:t>位诺贝尔奖获得者，其中有5位来自阿德莱德大学。阿德莱德大学具备显著优势的领域包括：酿酒与食品、健康科学、</w:t>
      </w:r>
      <w:r>
        <w:fldChar w:fldCharType="begin"/>
      </w:r>
      <w:r>
        <w:instrText xml:space="preserve"> HYPERLINK "http://baike.baidu.com/item/%E7%94%9F%E7%89%A9%E7%A7%91%E5%AD%A6" \t "_blank" </w:instrText>
      </w:r>
      <w:r>
        <w:fldChar w:fldCharType="separate"/>
      </w:r>
      <w:r>
        <w:rPr>
          <w:rFonts w:asciiTheme="minorHAnsi" w:hAnsiTheme="minorHAnsi"/>
          <w:color w:val="333333"/>
        </w:rPr>
        <w:t>生物科学</w:t>
      </w:r>
      <w:r>
        <w:rPr>
          <w:rFonts w:asciiTheme="minorHAnsi" w:hAnsiTheme="minorHAnsi"/>
          <w:color w:val="333333"/>
        </w:rPr>
        <w:fldChar w:fldCharType="end"/>
      </w:r>
      <w:r>
        <w:rPr>
          <w:rFonts w:cs="Arial" w:asciiTheme="minorHAnsi" w:hAnsiTheme="minorHAnsi"/>
          <w:color w:val="333333"/>
          <w:szCs w:val="21"/>
          <w:shd w:val="clear" w:color="auto" w:fill="FFFFFF"/>
        </w:rPr>
        <w:t>、物理科学、信息技术与电信、环境科学和社会科学</w:t>
      </w:r>
      <w:r>
        <w:rPr>
          <w:rFonts w:hint="eastAsia" w:cs="Arial" w:asciiTheme="minorHAnsi" w:hAnsiTheme="minorHAnsi"/>
          <w:color w:val="333333"/>
          <w:szCs w:val="21"/>
          <w:shd w:val="clear" w:color="auto" w:fill="FFFFFF"/>
        </w:rPr>
        <w:t>；</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 xml:space="preserve">阿德莱德是一座港口城市，南澳大利亚州首府，风景优美，气候温和宜人，治安秩序良好，在英国《经济学家》杂志评选的 “2016年世界最适宜人类居住城市”榜单中，阿德莱德位列第6。 </w:t>
      </w:r>
    </w:p>
    <w:p>
      <w:pPr>
        <w:widowControl/>
        <w:spacing w:line="360" w:lineRule="auto"/>
        <w:jc w:val="left"/>
        <w:rPr>
          <w:rFonts w:asciiTheme="minorHAnsi" w:hAnsiTheme="minorHAnsi" w:eastAsiaTheme="majorEastAsia" w:cstheme="minorHAnsi"/>
          <w:color w:val="000000"/>
          <w:szCs w:val="21"/>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项目详情</w:t>
      </w:r>
    </w:p>
    <w:p>
      <w:pPr>
        <w:pStyle w:val="19"/>
        <w:widowControl/>
        <w:spacing w:line="360" w:lineRule="auto"/>
        <w:ind w:firstLine="0" w:firstLineChars="0"/>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hint="eastAsia" w:asciiTheme="minorHAnsi" w:hAnsiTheme="minorHAnsi" w:eastAsiaTheme="majorEastAsia" w:cstheme="minorHAnsi"/>
          <w:szCs w:val="21"/>
        </w:rPr>
      </w:pPr>
      <w:bookmarkStart w:id="0" w:name="_Hlk138674472"/>
      <w:bookmarkStart w:id="1" w:name="_Hlk138674740"/>
      <w:r>
        <w:rPr>
          <w:rFonts w:asciiTheme="minorHAnsi" w:hAnsiTheme="minorHAnsi" w:eastAsiaTheme="majorEastAsia" w:cstheme="minorHAnsi"/>
          <w:b/>
          <w:szCs w:val="21"/>
        </w:rPr>
        <w:t>202</w:t>
      </w:r>
      <w:r>
        <w:rPr>
          <w:rFonts w:hint="eastAsia" w:asciiTheme="minorHAnsi" w:hAnsiTheme="minorHAnsi" w:eastAsiaTheme="majorEastAsia" w:cstheme="minorHAnsi"/>
          <w:b/>
          <w:szCs w:val="21"/>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rPr>
        <w:t>7月2</w:t>
      </w:r>
      <w:r>
        <w:rPr>
          <w:rFonts w:hint="default" w:asciiTheme="minorHAnsi" w:hAnsiTheme="minorHAnsi" w:eastAsiaTheme="majorEastAsia" w:cstheme="minorHAnsi"/>
          <w:b/>
          <w:szCs w:val="21"/>
          <w:woUserID w:val="1"/>
        </w:rPr>
        <w:t>6</w:t>
      </w:r>
      <w:r>
        <w:rPr>
          <w:rFonts w:hint="eastAsia" w:asciiTheme="minorHAnsi" w:hAnsiTheme="minorHAnsi" w:eastAsiaTheme="majorEastAsia" w:cstheme="minorHAnsi"/>
          <w:b/>
          <w:szCs w:val="21"/>
        </w:rPr>
        <w:t xml:space="preserve">日 </w:t>
      </w:r>
      <w:r>
        <w:rPr>
          <w:rFonts w:asciiTheme="minorHAnsi" w:hAnsiTheme="minorHAnsi" w:eastAsiaTheme="majorEastAsia" w:cstheme="minorHAnsi"/>
          <w:b/>
          <w:szCs w:val="21"/>
        </w:rPr>
        <w:t>–</w:t>
      </w:r>
      <w:r>
        <w:rPr>
          <w:rFonts w:hint="eastAsia" w:asciiTheme="minorHAnsi" w:hAnsiTheme="minorHAnsi" w:eastAsiaTheme="majorEastAsia" w:cstheme="minorHAnsi"/>
          <w:b/>
          <w:szCs w:val="21"/>
        </w:rPr>
        <w:t xml:space="preserve"> 8月1</w:t>
      </w:r>
      <w:r>
        <w:rPr>
          <w:rFonts w:hint="default" w:asciiTheme="minorHAnsi" w:hAnsiTheme="minorHAnsi" w:eastAsiaTheme="majorEastAsia" w:cstheme="minorHAnsi"/>
          <w:b/>
          <w:szCs w:val="21"/>
          <w:woUserID w:val="1"/>
        </w:rPr>
        <w:t>5</w:t>
      </w:r>
      <w:r>
        <w:rPr>
          <w:rFonts w:hint="eastAsia" w:asciiTheme="minorHAnsi" w:hAnsiTheme="minorHAnsi" w:eastAsiaTheme="majorEastAsia" w:cstheme="minorHAnsi"/>
          <w:b/>
          <w:szCs w:val="21"/>
        </w:rPr>
        <w:t>日</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周）</w:t>
      </w:r>
      <w:bookmarkEnd w:id="0"/>
      <w:r>
        <w:rPr>
          <w:rFonts w:asciiTheme="minorHAnsi" w:hAnsiTheme="minorHAnsi" w:eastAsiaTheme="majorEastAsia" w:cstheme="minorHAnsi"/>
          <w:szCs w:val="21"/>
        </w:rPr>
        <w:br w:type="textWrapping"/>
      </w:r>
    </w:p>
    <w:bookmarkEnd w:id="1"/>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本项目旨在实现以下一些主要的学习目标：</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强化提升医学专业英语沟通技能</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体验澳洲大学医学教学的体系结构</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掌握在线医学数据库的搜索与应用</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了解澳洲医患关系的内涵</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通过小组练习模式，提升诊断、处理和管理病人的实践技能</w:t>
      </w:r>
    </w:p>
    <w:p>
      <w:pPr>
        <w:pStyle w:val="19"/>
        <w:numPr>
          <w:ilvl w:val="0"/>
          <w:numId w:val="4"/>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熟悉南澳地区、乃至全球的医疗护理体系与运作情况</w:t>
      </w:r>
    </w:p>
    <w:p>
      <w:pPr>
        <w:spacing w:line="360" w:lineRule="auto"/>
        <w:ind w:firstLine="420" w:firstLineChars="200"/>
        <w:rPr>
          <w:rFonts w:asciiTheme="minorHAnsi" w:hAnsiTheme="minorHAnsi" w:eastAsiaTheme="majorEastAsia" w:cstheme="minorHAnsi"/>
          <w:szCs w:val="21"/>
        </w:rPr>
      </w:pPr>
    </w:p>
    <w:p>
      <w:pPr>
        <w:spacing w:line="360" w:lineRule="auto"/>
        <w:ind w:firstLine="420" w:firstLineChars="200"/>
        <w:rPr>
          <w:rFonts w:asciiTheme="minorHAnsi" w:hAnsiTheme="minorHAnsi" w:eastAsiaTheme="majorEastAsia" w:cstheme="minorHAnsi"/>
          <w:szCs w:val="21"/>
        </w:rPr>
      </w:pPr>
      <w:r>
        <w:rPr>
          <w:rFonts w:asciiTheme="minorHAnsi" w:hAnsiTheme="minorHAnsi" w:eastAsiaTheme="majorEastAsia" w:cstheme="minorHAnsi"/>
          <w:szCs w:val="21"/>
        </w:rPr>
        <w:t>本课程为期</w:t>
      </w:r>
      <w:r>
        <w:rPr>
          <w:rFonts w:hint="eastAsia" w:asciiTheme="minorHAnsi" w:hAnsiTheme="minorHAnsi" w:eastAsiaTheme="majorEastAsia" w:cstheme="minorHAnsi"/>
          <w:szCs w:val="21"/>
        </w:rPr>
        <w:t>三</w:t>
      </w:r>
      <w:r>
        <w:rPr>
          <w:rFonts w:asciiTheme="minorHAnsi" w:hAnsiTheme="minorHAnsi" w:eastAsiaTheme="majorEastAsia" w:cstheme="minorHAnsi"/>
          <w:szCs w:val="21"/>
        </w:rPr>
        <w:t>周，总共54个</w:t>
      </w:r>
      <w:r>
        <w:rPr>
          <w:rFonts w:hint="eastAsia" w:asciiTheme="minorHAnsi" w:hAnsiTheme="minorHAnsi" w:eastAsiaTheme="majorEastAsia" w:cstheme="minorHAnsi"/>
          <w:szCs w:val="21"/>
        </w:rPr>
        <w:t>小时授课时间</w:t>
      </w:r>
      <w:r>
        <w:rPr>
          <w:rFonts w:asciiTheme="minorHAnsi" w:hAnsiTheme="minorHAnsi" w:eastAsiaTheme="majorEastAsia" w:cstheme="minorHAnsi"/>
          <w:szCs w:val="21"/>
        </w:rPr>
        <w:t>，主要由以下</w:t>
      </w:r>
      <w:r>
        <w:rPr>
          <w:rFonts w:hint="eastAsia" w:asciiTheme="minorHAnsi" w:hAnsiTheme="minorHAnsi" w:eastAsiaTheme="majorEastAsia" w:cstheme="minorHAnsi"/>
          <w:szCs w:val="21"/>
        </w:rPr>
        <w:t>三</w:t>
      </w:r>
      <w:r>
        <w:rPr>
          <w:rFonts w:asciiTheme="minorHAnsi" w:hAnsiTheme="minorHAnsi" w:eastAsiaTheme="majorEastAsia" w:cstheme="minorHAnsi"/>
          <w:szCs w:val="21"/>
        </w:rPr>
        <w:t>部分构成</w:t>
      </w:r>
      <w:r>
        <w:rPr>
          <w:rFonts w:hint="eastAsia" w:asciiTheme="minorHAnsi" w:hAnsiTheme="minorHAnsi" w:eastAsiaTheme="majorEastAsia" w:cstheme="minorHAnsi"/>
          <w:szCs w:val="21"/>
        </w:rPr>
        <w:t>：</w:t>
      </w:r>
    </w:p>
    <w:p>
      <w:pPr>
        <w:pStyle w:val="19"/>
        <w:numPr>
          <w:ilvl w:val="0"/>
          <w:numId w:val="5"/>
        </w:numPr>
        <w:spacing w:line="360" w:lineRule="auto"/>
        <w:ind w:firstLineChars="0"/>
        <w:rPr>
          <w:rFonts w:asciiTheme="minorHAnsi" w:hAnsiTheme="minorHAnsi" w:eastAsiaTheme="majorEastAsia" w:cstheme="minorHAnsi"/>
          <w:b/>
          <w:bCs/>
          <w:szCs w:val="21"/>
        </w:rPr>
      </w:pPr>
      <w:r>
        <w:rPr>
          <w:rFonts w:hint="eastAsia" w:asciiTheme="minorHAnsi" w:hAnsiTheme="minorHAnsi" w:eastAsiaTheme="majorEastAsia" w:cstheme="minorHAnsi"/>
          <w:b/>
          <w:bCs/>
          <w:szCs w:val="21"/>
        </w:rPr>
        <w:t>医学</w:t>
      </w:r>
      <w:r>
        <w:rPr>
          <w:rFonts w:asciiTheme="minorHAnsi" w:hAnsiTheme="minorHAnsi" w:eastAsiaTheme="majorEastAsia" w:cstheme="minorHAnsi"/>
          <w:b/>
          <w:bCs/>
          <w:szCs w:val="21"/>
        </w:rPr>
        <w:t>英语</w:t>
      </w:r>
      <w:r>
        <w:rPr>
          <w:rFonts w:hint="eastAsia" w:asciiTheme="minorHAnsi" w:hAnsiTheme="minorHAnsi" w:eastAsiaTheme="majorEastAsia" w:cstheme="minorHAnsi"/>
          <w:b/>
          <w:bCs/>
          <w:szCs w:val="21"/>
        </w:rPr>
        <w:t>与沟通技能（</w:t>
      </w:r>
      <w:r>
        <w:rPr>
          <w:rFonts w:asciiTheme="minorHAnsi" w:hAnsiTheme="minorHAnsi" w:eastAsiaTheme="majorEastAsia" w:cstheme="minorHAnsi"/>
          <w:b/>
          <w:bCs/>
          <w:szCs w:val="21"/>
        </w:rPr>
        <w:t>约27小时</w:t>
      </w:r>
      <w:r>
        <w:rPr>
          <w:rFonts w:hint="eastAsia" w:asciiTheme="minorHAnsi" w:hAnsiTheme="minorHAnsi" w:eastAsiaTheme="majorEastAsia" w:cstheme="minorHAnsi"/>
          <w:b/>
          <w:bCs/>
          <w:szCs w:val="21"/>
        </w:rPr>
        <w:t>）</w:t>
      </w:r>
    </w:p>
    <w:p>
      <w:pPr>
        <w:pStyle w:val="19"/>
        <w:spacing w:line="360" w:lineRule="auto"/>
        <w:ind w:left="441" w:leftChars="210"/>
        <w:rPr>
          <w:rFonts w:asciiTheme="minorHAnsi" w:hAnsiTheme="minorHAnsi" w:eastAsiaTheme="majorEastAsia" w:cstheme="minorHAnsi"/>
          <w:szCs w:val="21"/>
        </w:rPr>
      </w:pPr>
      <w:r>
        <w:rPr>
          <w:rFonts w:asciiTheme="minorHAnsi" w:hAnsiTheme="minorHAnsi" w:eastAsiaTheme="majorEastAsia" w:cstheme="minorHAnsi"/>
          <w:szCs w:val="21"/>
        </w:rPr>
        <w:t>重点</w:t>
      </w:r>
      <w:r>
        <w:rPr>
          <w:rFonts w:hint="eastAsia" w:asciiTheme="minorHAnsi" w:hAnsiTheme="minorHAnsi" w:eastAsiaTheme="majorEastAsia" w:cstheme="minorHAnsi"/>
          <w:szCs w:val="21"/>
        </w:rPr>
        <w:t>强化</w:t>
      </w:r>
      <w:r>
        <w:rPr>
          <w:rFonts w:asciiTheme="minorHAnsi" w:hAnsiTheme="minorHAnsi" w:eastAsiaTheme="majorEastAsia" w:cstheme="minorHAnsi"/>
          <w:szCs w:val="21"/>
        </w:rPr>
        <w:t>医学英语与专业术语</w:t>
      </w:r>
      <w:r>
        <w:rPr>
          <w:rFonts w:hint="eastAsia" w:asciiTheme="minorHAnsi" w:hAnsiTheme="minorHAnsi" w:eastAsiaTheme="majorEastAsia" w:cstheme="minorHAnsi"/>
          <w:szCs w:val="21"/>
        </w:rPr>
        <w:t>，有效提高</w:t>
      </w:r>
      <w:r>
        <w:rPr>
          <w:rFonts w:asciiTheme="minorHAnsi" w:hAnsiTheme="minorHAnsi" w:eastAsiaTheme="majorEastAsia" w:cstheme="minorHAnsi"/>
          <w:szCs w:val="21"/>
        </w:rPr>
        <w:t>学生的专业英语能力</w:t>
      </w:r>
      <w:r>
        <w:rPr>
          <w:rFonts w:hint="eastAsia" w:asciiTheme="minorHAnsi" w:hAnsiTheme="minorHAnsi" w:eastAsiaTheme="majorEastAsia" w:cstheme="minorHAnsi"/>
          <w:szCs w:val="21"/>
        </w:rPr>
        <w:t>，满足日常在医学环境下使用英语与病患或同事交流的实际需求，提升沟通的自信心，同时为项目的健康科学专业课程部分做好充分准备；</w:t>
      </w:r>
      <w:r>
        <w:rPr>
          <w:rFonts w:asciiTheme="minorHAnsi" w:hAnsiTheme="minorHAnsi" w:eastAsiaTheme="majorEastAsia" w:cstheme="minorHAnsi"/>
          <w:szCs w:val="21"/>
        </w:rPr>
        <w:br w:type="textWrapping"/>
      </w:r>
    </w:p>
    <w:p>
      <w:pPr>
        <w:pStyle w:val="19"/>
        <w:numPr>
          <w:ilvl w:val="0"/>
          <w:numId w:val="5"/>
        </w:numPr>
        <w:spacing w:line="360" w:lineRule="auto"/>
        <w:ind w:firstLineChars="0"/>
        <w:rPr>
          <w:rFonts w:asciiTheme="minorHAnsi" w:hAnsiTheme="minorHAnsi" w:eastAsiaTheme="majorEastAsia" w:cstheme="minorHAnsi"/>
          <w:b/>
          <w:bCs/>
          <w:szCs w:val="21"/>
        </w:rPr>
      </w:pPr>
      <w:r>
        <w:rPr>
          <w:rFonts w:hint="eastAsia" w:asciiTheme="minorHAnsi" w:hAnsiTheme="minorHAnsi" w:eastAsiaTheme="majorEastAsia" w:cstheme="minorHAnsi"/>
          <w:b/>
          <w:bCs/>
          <w:szCs w:val="21"/>
        </w:rPr>
        <w:t>医学案例教学（</w:t>
      </w:r>
      <w:r>
        <w:rPr>
          <w:rFonts w:asciiTheme="minorHAnsi" w:hAnsiTheme="minorHAnsi" w:eastAsiaTheme="majorEastAsia" w:cstheme="minorHAnsi"/>
          <w:b/>
          <w:bCs/>
          <w:szCs w:val="21"/>
        </w:rPr>
        <w:t>约18小时</w:t>
      </w:r>
      <w:r>
        <w:rPr>
          <w:rFonts w:hint="eastAsia" w:asciiTheme="minorHAnsi" w:hAnsiTheme="minorHAnsi" w:eastAsiaTheme="majorEastAsia" w:cstheme="minorHAnsi"/>
          <w:b/>
          <w:bCs/>
          <w:szCs w:val="21"/>
        </w:rPr>
        <w:t>）</w:t>
      </w:r>
    </w:p>
    <w:p>
      <w:pPr>
        <w:spacing w:line="360" w:lineRule="auto"/>
        <w:ind w:left="422" w:firstLine="420" w:firstLineChars="200"/>
        <w:rPr>
          <w:rFonts w:asciiTheme="minorHAnsi" w:hAnsiTheme="minorHAnsi" w:eastAsiaTheme="majorEastAsia" w:cstheme="minorHAnsi"/>
          <w:szCs w:val="21"/>
        </w:rPr>
      </w:pPr>
      <w:r>
        <w:rPr>
          <w:rFonts w:asciiTheme="minorHAnsi" w:hAnsiTheme="minorHAnsi" w:eastAsiaTheme="majorEastAsia" w:cstheme="minorHAnsi"/>
          <w:szCs w:val="21"/>
        </w:rPr>
        <w:t>采取基于案例的</w:t>
      </w:r>
      <w:r>
        <w:rPr>
          <w:rFonts w:hint="eastAsia" w:asciiTheme="minorHAnsi" w:hAnsiTheme="minorHAnsi" w:eastAsiaTheme="majorEastAsia" w:cstheme="minorHAnsi"/>
          <w:szCs w:val="21"/>
        </w:rPr>
        <w:t>小组</w:t>
      </w:r>
      <w:r>
        <w:rPr>
          <w:rFonts w:asciiTheme="minorHAnsi" w:hAnsiTheme="minorHAnsi" w:eastAsiaTheme="majorEastAsia" w:cstheme="minorHAnsi"/>
          <w:szCs w:val="21"/>
        </w:rPr>
        <w:t>学习模式</w:t>
      </w:r>
      <w:r>
        <w:rPr>
          <w:rFonts w:hint="eastAsia" w:asciiTheme="minorHAnsi" w:hAnsiTheme="minorHAnsi" w:eastAsiaTheme="majorEastAsia" w:cstheme="minorHAnsi"/>
          <w:szCs w:val="21"/>
        </w:rPr>
        <w:t>（Case-based Learning, 简称CBL）</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是澳洲大学医学院的教学特色。</w:t>
      </w:r>
      <w:r>
        <w:rPr>
          <w:rFonts w:asciiTheme="minorHAnsi" w:hAnsiTheme="minorHAnsi" w:eastAsiaTheme="majorEastAsia" w:cstheme="minorHAnsi"/>
          <w:szCs w:val="21"/>
        </w:rPr>
        <w:t>学生</w:t>
      </w:r>
      <w:r>
        <w:rPr>
          <w:rFonts w:hint="eastAsia" w:asciiTheme="minorHAnsi" w:hAnsiTheme="minorHAnsi" w:eastAsiaTheme="majorEastAsia" w:cstheme="minorHAnsi"/>
          <w:szCs w:val="21"/>
        </w:rPr>
        <w:t>在阿大医学院老师的带领下，</w:t>
      </w:r>
      <w:r>
        <w:rPr>
          <w:rFonts w:asciiTheme="minorHAnsi" w:hAnsiTheme="minorHAnsi" w:eastAsiaTheme="majorEastAsia" w:cstheme="minorHAnsi"/>
          <w:szCs w:val="21"/>
        </w:rPr>
        <w:t>通过参与</w:t>
      </w:r>
      <w:r>
        <w:rPr>
          <w:rFonts w:hint="eastAsia" w:asciiTheme="minorHAnsi" w:hAnsiTheme="minorHAnsi" w:eastAsiaTheme="majorEastAsia" w:cstheme="minorHAnsi"/>
          <w:szCs w:val="21"/>
        </w:rPr>
        <w:t>式</w:t>
      </w:r>
      <w:r>
        <w:rPr>
          <w:rFonts w:asciiTheme="minorHAnsi" w:hAnsiTheme="minorHAnsi" w:eastAsiaTheme="majorEastAsia" w:cstheme="minorHAnsi"/>
          <w:szCs w:val="21"/>
        </w:rPr>
        <w:t>的学习</w:t>
      </w:r>
      <w:r>
        <w:rPr>
          <w:rFonts w:hint="eastAsia" w:asciiTheme="minorHAnsi" w:hAnsiTheme="minorHAnsi" w:eastAsiaTheme="majorEastAsia" w:cstheme="minorHAnsi"/>
          <w:szCs w:val="21"/>
        </w:rPr>
        <w:t>方法</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透过真实的医学教学案例，</w:t>
      </w:r>
      <w:r>
        <w:rPr>
          <w:rFonts w:asciiTheme="minorHAnsi" w:hAnsiTheme="minorHAnsi" w:eastAsiaTheme="majorEastAsia" w:cstheme="minorHAnsi"/>
          <w:szCs w:val="21"/>
        </w:rPr>
        <w:t>获得宝贵的实践经验</w:t>
      </w:r>
      <w:r>
        <w:rPr>
          <w:rFonts w:hint="eastAsia" w:asciiTheme="minorHAnsi" w:hAnsiTheme="minorHAnsi" w:eastAsiaTheme="majorEastAsia" w:cstheme="minorHAnsi"/>
          <w:szCs w:val="21"/>
        </w:rPr>
        <w:t>，增强在职业医疗环境中的数据采集、问题解决与决策能力，将所学的知识和理论付诸实践。学生还将了解在线医疗数据库的运用。</w:t>
      </w:r>
    </w:p>
    <w:p>
      <w:pPr>
        <w:spacing w:line="360" w:lineRule="auto"/>
        <w:ind w:left="422"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医学案例教学将遵循以下流程：</w:t>
      </w:r>
    </w:p>
    <w:tbl>
      <w:tblPr>
        <w:tblStyle w:val="11"/>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第一阶段：探索与诊断</w:t>
            </w:r>
          </w:p>
          <w:p>
            <w:pPr>
              <w:spacing w:line="360" w:lineRule="auto"/>
              <w:jc w:val="left"/>
              <w:rPr>
                <w:rFonts w:asciiTheme="minorHAnsi" w:hAnsiTheme="minorHAnsi" w:eastAsiaTheme="majorEastAsia" w:cstheme="minorHAnsi"/>
                <w:szCs w:val="21"/>
              </w:rPr>
            </w:pPr>
            <w:r>
              <w:rPr>
                <w:rFonts w:asciiTheme="minorHAnsi" w:hAnsiTheme="minorHAnsi" w:eastAsiaTheme="majorEastAsia" w:cstheme="minorHAnsi"/>
                <w:szCs w:val="21"/>
              </w:rPr>
              <w:t>Exploration and Diagnosis</w:t>
            </w:r>
            <w:r>
              <w:rPr>
                <w:rFonts w:asciiTheme="minorHAnsi" w:hAnsiTheme="minorHAnsi" w:eastAsiaTheme="majorEastAsia" w:cstheme="minorHAnsi"/>
                <w:szCs w:val="21"/>
              </w:rPr>
              <w:br w:type="textWrapping"/>
            </w:r>
          </w:p>
        </w:tc>
        <w:tc>
          <w:tcPr>
            <w:tcW w:w="4678" w:type="dxa"/>
          </w:tcPr>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CBL导师会首先向学生呈现病例的细节，学生需以小组为单位，思考需要收集的口头数据（即针对病状，他们应向患者询问哪些信息）。然后，他们根据由CBL导师提供的数据，尝试做出一系列决定，例如，病情是急性还是慢性，并做出一系列潜在诊断。随后，他们共同努力排除各种诊断，为病例确定一个有效诊断。导师会针对学生的决策和分析提供反馈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第二阶段：身体检查</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Physical Examination</w:t>
            </w:r>
          </w:p>
          <w:p>
            <w:pPr>
              <w:spacing w:line="360" w:lineRule="auto"/>
              <w:rPr>
                <w:rFonts w:asciiTheme="minorHAnsi" w:hAnsiTheme="minorHAnsi" w:eastAsiaTheme="majorEastAsia" w:cstheme="minorHAnsi"/>
                <w:szCs w:val="21"/>
              </w:rPr>
            </w:pPr>
          </w:p>
        </w:tc>
        <w:tc>
          <w:tcPr>
            <w:tcW w:w="4678" w:type="dxa"/>
          </w:tcPr>
          <w:p>
            <w:pPr>
              <w:spacing w:line="360" w:lineRule="auto"/>
              <w:ind w:firstLine="420" w:firstLineChars="200"/>
              <w:rPr>
                <w:rFonts w:asciiTheme="minorHAnsi" w:hAnsiTheme="minorHAnsi" w:eastAsiaTheme="majorEastAsia" w:cstheme="minorHAnsi"/>
                <w:szCs w:val="21"/>
              </w:rPr>
            </w:pPr>
            <w:bookmarkStart w:id="2" w:name="OLE_LINK15"/>
            <w:r>
              <w:rPr>
                <w:rFonts w:hint="eastAsia" w:asciiTheme="minorHAnsi" w:hAnsiTheme="minorHAnsi" w:eastAsiaTheme="majorEastAsia" w:cstheme="minorHAnsi"/>
                <w:szCs w:val="21"/>
              </w:rPr>
              <w:t>一名学生将进行案例总结，以总结提炼小组的案例思考。</w:t>
            </w:r>
            <w:bookmarkEnd w:id="2"/>
            <w:r>
              <w:rPr>
                <w:rFonts w:hint="eastAsia" w:asciiTheme="minorHAnsi" w:hAnsiTheme="minorHAnsi" w:eastAsiaTheme="majorEastAsia" w:cstheme="minorHAnsi"/>
                <w:szCs w:val="21"/>
              </w:rPr>
              <w:t>针对确定的诊断，小组必须就他们将采用哪些体检达成共识。他们必须选择适当的体检，以支持他们做出的诊断。确认体检模式后，导师就会提供这些体检所能得出的数据。小组决定这些数据是否与他们做出的诊断相关，如果不相关，则进行改进。同样，导师会对小组的思维和过程给予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第三阶段：扩展诊断</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 xml:space="preserve">Extended </w:t>
            </w:r>
            <w:r>
              <w:rPr>
                <w:rFonts w:hint="eastAsia" w:asciiTheme="minorHAnsi" w:hAnsiTheme="minorHAnsi" w:eastAsiaTheme="majorEastAsia" w:cstheme="minorHAnsi"/>
                <w:szCs w:val="21"/>
              </w:rPr>
              <w:t>D</w:t>
            </w:r>
            <w:r>
              <w:rPr>
                <w:rFonts w:asciiTheme="minorHAnsi" w:hAnsiTheme="minorHAnsi" w:eastAsiaTheme="majorEastAsia" w:cstheme="minorHAnsi"/>
                <w:szCs w:val="21"/>
              </w:rPr>
              <w:t>iagnosis</w:t>
            </w:r>
          </w:p>
          <w:p>
            <w:pPr>
              <w:spacing w:line="360" w:lineRule="auto"/>
              <w:rPr>
                <w:rFonts w:asciiTheme="minorHAnsi" w:hAnsiTheme="minorHAnsi" w:eastAsiaTheme="majorEastAsia" w:cstheme="minorHAnsi"/>
                <w:szCs w:val="21"/>
              </w:rPr>
            </w:pPr>
          </w:p>
        </w:tc>
        <w:tc>
          <w:tcPr>
            <w:tcW w:w="4678" w:type="dxa"/>
          </w:tcPr>
          <w:p>
            <w:pPr>
              <w:spacing w:line="360" w:lineRule="auto"/>
              <w:ind w:firstLine="420" w:firstLineChars="200"/>
              <w:rPr>
                <w:rFonts w:asciiTheme="minorHAnsi" w:hAnsiTheme="minorHAnsi" w:eastAsiaTheme="majorEastAsia" w:cstheme="minorHAnsi"/>
                <w:szCs w:val="21"/>
              </w:rPr>
            </w:pPr>
            <w:bookmarkStart w:id="3" w:name="OLE_LINK16"/>
            <w:r>
              <w:rPr>
                <w:rFonts w:hint="eastAsia" w:asciiTheme="minorHAnsi" w:hAnsiTheme="minorHAnsi" w:eastAsiaTheme="majorEastAsia" w:cstheme="minorHAnsi"/>
                <w:szCs w:val="21"/>
              </w:rPr>
              <w:t>一名学生将进行案例总结，以总结提炼小组的案例思考。</w:t>
            </w:r>
            <w:bookmarkEnd w:id="3"/>
            <w:r>
              <w:rPr>
                <w:rFonts w:hint="eastAsia" w:asciiTheme="minorHAnsi" w:hAnsiTheme="minorHAnsi" w:eastAsiaTheme="majorEastAsia" w:cstheme="minorHAnsi"/>
                <w:szCs w:val="21"/>
              </w:rPr>
              <w:t>根据口头数据和体检结果，学生决定需要进行哪些进一步的检测（例如，血液检测、粪便检测、MRI等）。他们需要判断这些不同测试的利弊（例如时间、成本、患者风险等）。在这个过程中，导师会继续提供指导。一旦学生确定了接下来的检测方案，导师就会提供这些方案的数据，引导学生讨论这些数据是否与他们的诊断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第四阶段：治疗与管理</w:t>
            </w:r>
          </w:p>
          <w:p>
            <w:pPr>
              <w:spacing w:line="360" w:lineRule="auto"/>
              <w:rPr>
                <w:rFonts w:asciiTheme="minorHAnsi" w:hAnsiTheme="minorHAnsi" w:eastAsiaTheme="majorEastAsia" w:cstheme="minorHAnsi"/>
                <w:szCs w:val="21"/>
              </w:rPr>
            </w:pPr>
            <w:r>
              <w:rPr>
                <w:rFonts w:asciiTheme="minorHAnsi" w:hAnsiTheme="minorHAnsi" w:eastAsiaTheme="majorEastAsia" w:cstheme="minorHAnsi"/>
                <w:szCs w:val="21"/>
              </w:rPr>
              <w:t>Treatment &amp; Management</w:t>
            </w:r>
          </w:p>
          <w:p>
            <w:pPr>
              <w:spacing w:line="360" w:lineRule="auto"/>
              <w:rPr>
                <w:rFonts w:asciiTheme="minorHAnsi" w:hAnsiTheme="minorHAnsi" w:eastAsiaTheme="majorEastAsia" w:cstheme="minorHAnsi"/>
                <w:szCs w:val="21"/>
              </w:rPr>
            </w:pPr>
          </w:p>
        </w:tc>
        <w:tc>
          <w:tcPr>
            <w:tcW w:w="4678"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    一名学生将进行案例总结，以总结提炼小组的案例思考。根据前几个阶段收集的数据，小组必须决定短期和长期（如有必要）的治疗方案。此外，他们必须考虑支持治疗可能需要的辅助服务（例如，患者是否有心理健康问题？他们是否具备有特定需求的文化背景？）。最后，学生需要考虑如何与患者和家人/支持人员沟通。他们需要考虑如何调整术语，使其更易于普通人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第五阶段：案例教学总结</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CBL Wrap-up</w:t>
            </w:r>
          </w:p>
        </w:tc>
        <w:tc>
          <w:tcPr>
            <w:tcW w:w="4678" w:type="dxa"/>
          </w:tcPr>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每个不同的CBL小组都有相同的两个病例。在最后的总结阶段，各小组聚在一起，每个小组向其他小组介绍他们在案例教学过程中的发现与收获，其他CBL小组会给与反馈，并对其他小组的方法和决策进行点评。导师会强调学习重点，并分析学生的常见错误，帮助学生全面提升对医学案例的理解把握。</w:t>
            </w:r>
          </w:p>
        </w:tc>
      </w:tr>
    </w:tbl>
    <w:p>
      <w:pPr>
        <w:spacing w:line="360" w:lineRule="auto"/>
        <w:ind w:left="422" w:firstLine="420" w:firstLineChars="200"/>
        <w:rPr>
          <w:rFonts w:asciiTheme="minorHAnsi" w:hAnsiTheme="minorHAnsi" w:eastAsiaTheme="majorEastAsia" w:cstheme="minorHAnsi"/>
          <w:szCs w:val="21"/>
        </w:rPr>
      </w:pPr>
    </w:p>
    <w:p>
      <w:pPr>
        <w:pStyle w:val="19"/>
        <w:numPr>
          <w:ilvl w:val="0"/>
          <w:numId w:val="5"/>
        </w:numPr>
        <w:spacing w:line="360" w:lineRule="auto"/>
        <w:ind w:firstLineChars="0"/>
        <w:rPr>
          <w:rFonts w:asciiTheme="minorHAnsi" w:hAnsiTheme="minorHAnsi" w:eastAsiaTheme="majorEastAsia" w:cstheme="minorHAnsi"/>
          <w:b/>
          <w:szCs w:val="21"/>
        </w:rPr>
      </w:pPr>
      <w:r>
        <w:rPr>
          <w:rFonts w:hint="eastAsia" w:asciiTheme="minorHAnsi" w:hAnsiTheme="minorHAnsi" w:eastAsiaTheme="majorEastAsia" w:cstheme="minorHAnsi"/>
          <w:b/>
          <w:szCs w:val="21"/>
        </w:rPr>
        <w:t>模拟练习与参访（6小时）</w:t>
      </w:r>
    </w:p>
    <w:p>
      <w:pPr>
        <w:pStyle w:val="19"/>
        <w:spacing w:line="360" w:lineRule="auto"/>
        <w:ind w:left="862" w:firstLine="0" w:firstLineChars="0"/>
        <w:rPr>
          <w:rFonts w:hint="eastAsia" w:asciiTheme="minorHAnsi" w:hAnsiTheme="minorHAnsi" w:eastAsiaTheme="majorEastAsia" w:cstheme="minorHAnsi"/>
          <w:szCs w:val="21"/>
        </w:rPr>
      </w:pPr>
      <w:r>
        <w:rPr>
          <w:rFonts w:hint="eastAsia" w:asciiTheme="minorHAnsi" w:hAnsiTheme="minorHAnsi" w:eastAsiaTheme="majorEastAsia" w:cstheme="minorHAnsi"/>
          <w:szCs w:val="21"/>
        </w:rPr>
        <w:t>项目</w:t>
      </w:r>
      <w:r>
        <w:rPr>
          <w:rFonts w:asciiTheme="minorHAnsi" w:hAnsiTheme="minorHAnsi" w:eastAsiaTheme="majorEastAsia" w:cstheme="minorHAnsi"/>
          <w:szCs w:val="21"/>
        </w:rPr>
        <w:t>学生将有机会体验阿德莱德大学最先进的医疗设施</w:t>
      </w:r>
      <w:r>
        <w:rPr>
          <w:rFonts w:hint="eastAsia" w:asciiTheme="minorHAnsi" w:hAnsiTheme="minorHAnsi" w:eastAsiaTheme="majorEastAsia" w:cstheme="minorHAnsi"/>
          <w:szCs w:val="21"/>
        </w:rPr>
        <w:t>、参观医学实验室，参加</w:t>
      </w:r>
    </w:p>
    <w:p>
      <w:pPr>
        <w:pStyle w:val="19"/>
        <w:spacing w:line="360" w:lineRule="auto"/>
        <w:ind w:left="0" w:leftChars="0" w:firstLine="0" w:firstLineChars="0"/>
        <w:rPr>
          <w:rFonts w:asciiTheme="minorHAnsi" w:hAnsiTheme="minorHAnsi" w:eastAsiaTheme="majorEastAsia" w:cstheme="minorHAnsi"/>
          <w:b/>
          <w:szCs w:val="21"/>
        </w:rPr>
      </w:pPr>
      <w:r>
        <w:rPr>
          <w:rFonts w:hint="default" w:asciiTheme="minorHAnsi" w:hAnsiTheme="minorHAnsi" w:eastAsiaTheme="majorEastAsia" w:cstheme="minorHAnsi"/>
          <w:szCs w:val="21"/>
          <w:woUserID w:val="1"/>
        </w:rPr>
        <w:t xml:space="preserve">    </w:t>
      </w:r>
      <w:r>
        <w:rPr>
          <w:rFonts w:hint="eastAsia" w:asciiTheme="minorHAnsi" w:hAnsiTheme="minorHAnsi" w:eastAsiaTheme="majorEastAsia" w:cstheme="minorHAnsi"/>
          <w:szCs w:val="21"/>
        </w:rPr>
        <w:t>模拟练习，感受</w:t>
      </w:r>
      <w:r>
        <w:rPr>
          <w:rFonts w:asciiTheme="minorHAnsi" w:hAnsiTheme="minorHAnsi" w:eastAsiaTheme="majorEastAsia" w:cstheme="minorHAnsi"/>
          <w:szCs w:val="21"/>
        </w:rPr>
        <w:t>现代化的模拟学习技术</w:t>
      </w:r>
      <w:r>
        <w:rPr>
          <w:rFonts w:hint="eastAsia" w:asciiTheme="minorHAnsi" w:hAnsiTheme="minorHAnsi" w:eastAsiaTheme="majorEastAsia" w:cstheme="minorHAnsi"/>
          <w:szCs w:val="21"/>
        </w:rPr>
        <w:t>，以及参观病理学博物馆。</w:t>
      </w:r>
      <w:r>
        <w:rPr>
          <w:rFonts w:asciiTheme="minorHAnsi" w:hAnsiTheme="minorHAnsi" w:eastAsiaTheme="majorEastAsia" w:cstheme="minorHAnsi"/>
          <w:szCs w:val="21"/>
        </w:rPr>
        <w:br w:type="textWrapping"/>
      </w:r>
    </w:p>
    <w:p>
      <w:pPr>
        <w:pStyle w:val="19"/>
        <w:numPr>
          <w:ilvl w:val="0"/>
          <w:numId w:val="5"/>
        </w:numPr>
        <w:spacing w:line="360" w:lineRule="auto"/>
        <w:ind w:firstLineChars="0"/>
        <w:rPr>
          <w:rFonts w:asciiTheme="minorHAnsi" w:hAnsiTheme="minorHAnsi" w:eastAsiaTheme="majorEastAsia" w:cstheme="minorHAnsi"/>
          <w:b/>
          <w:szCs w:val="21"/>
        </w:rPr>
      </w:pPr>
      <w:r>
        <w:rPr>
          <w:rFonts w:hint="eastAsia" w:asciiTheme="minorHAnsi" w:hAnsiTheme="minorHAnsi" w:eastAsiaTheme="majorEastAsia" w:cstheme="minorHAnsi"/>
          <w:b/>
          <w:szCs w:val="21"/>
        </w:rPr>
        <w:t>医学专业讲座（</w:t>
      </w:r>
      <w:r>
        <w:rPr>
          <w:rFonts w:asciiTheme="minorHAnsi" w:hAnsiTheme="minorHAnsi" w:eastAsiaTheme="majorEastAsia" w:cstheme="minorHAnsi"/>
          <w:b/>
          <w:szCs w:val="21"/>
        </w:rPr>
        <w:t>3</w:t>
      </w:r>
      <w:r>
        <w:rPr>
          <w:rFonts w:hint="eastAsia" w:asciiTheme="minorHAnsi" w:hAnsiTheme="minorHAnsi" w:eastAsiaTheme="majorEastAsia" w:cstheme="minorHAnsi"/>
          <w:b/>
          <w:szCs w:val="21"/>
        </w:rPr>
        <w:t>小时）</w:t>
      </w:r>
    </w:p>
    <w:p>
      <w:pPr>
        <w:pStyle w:val="19"/>
        <w:spacing w:line="360" w:lineRule="auto"/>
        <w:ind w:left="862" w:firstLine="0" w:firstLineChars="0"/>
        <w:rPr>
          <w:rFonts w:asciiTheme="minorHAnsi" w:hAnsiTheme="minorHAnsi" w:eastAsiaTheme="majorEastAsia" w:cstheme="minorHAnsi"/>
          <w:bCs/>
          <w:szCs w:val="21"/>
        </w:rPr>
      </w:pPr>
      <w:r>
        <w:rPr>
          <w:rFonts w:hint="eastAsia" w:asciiTheme="minorHAnsi" w:hAnsiTheme="minorHAnsi" w:eastAsiaTheme="majorEastAsia" w:cstheme="minorHAnsi"/>
          <w:bCs/>
          <w:szCs w:val="21"/>
        </w:rPr>
        <w:t>为了帮助项目学生更好地理解医学案例教学的相关内容，阿大医学院还将安排两</w:t>
      </w:r>
    </w:p>
    <w:p>
      <w:pPr>
        <w:spacing w:line="360" w:lineRule="auto"/>
        <w:ind w:firstLine="420" w:firstLineChars="200"/>
        <w:rPr>
          <w:rFonts w:asciiTheme="minorHAnsi" w:hAnsiTheme="minorHAnsi" w:eastAsiaTheme="majorEastAsia" w:cstheme="minorHAnsi"/>
          <w:bCs/>
          <w:szCs w:val="21"/>
        </w:rPr>
      </w:pPr>
      <w:r>
        <w:rPr>
          <w:rFonts w:hint="eastAsia" w:asciiTheme="minorHAnsi" w:hAnsiTheme="minorHAnsi" w:eastAsiaTheme="majorEastAsia" w:cstheme="minorHAnsi"/>
          <w:bCs/>
          <w:szCs w:val="21"/>
        </w:rPr>
        <w:t>场专题讲座，计划主题如下（以实际安排为准）：</w:t>
      </w:r>
    </w:p>
    <w:p>
      <w:pPr>
        <w:pStyle w:val="19"/>
        <w:numPr>
          <w:ilvl w:val="0"/>
          <w:numId w:val="6"/>
        </w:numPr>
        <w:spacing w:line="360" w:lineRule="auto"/>
        <w:ind w:firstLineChars="0"/>
        <w:rPr>
          <w:rFonts w:asciiTheme="minorHAnsi" w:hAnsiTheme="minorHAnsi" w:eastAsiaTheme="majorEastAsia" w:cstheme="minorHAnsi"/>
          <w:bCs/>
          <w:szCs w:val="21"/>
        </w:rPr>
      </w:pPr>
      <w:r>
        <w:rPr>
          <w:rFonts w:hint="eastAsia" w:asciiTheme="minorHAnsi" w:hAnsiTheme="minorHAnsi" w:eastAsiaTheme="majorEastAsia" w:cstheme="minorHAnsi"/>
          <w:bCs/>
          <w:szCs w:val="21"/>
        </w:rPr>
        <w:t>讲座一：糖尿病（案例教学的背景介绍）</w:t>
      </w:r>
    </w:p>
    <w:p>
      <w:pPr>
        <w:pStyle w:val="19"/>
        <w:numPr>
          <w:ilvl w:val="0"/>
          <w:numId w:val="6"/>
        </w:numPr>
        <w:spacing w:line="360" w:lineRule="auto"/>
        <w:ind w:firstLineChars="0"/>
        <w:rPr>
          <w:rFonts w:asciiTheme="minorHAnsi" w:hAnsiTheme="minorHAnsi" w:eastAsiaTheme="majorEastAsia" w:cstheme="minorHAnsi"/>
          <w:bCs/>
          <w:szCs w:val="21"/>
        </w:rPr>
      </w:pPr>
      <w:r>
        <w:rPr>
          <w:rFonts w:hint="eastAsia" w:asciiTheme="minorHAnsi" w:hAnsiTheme="minorHAnsi" w:eastAsiaTheme="majorEastAsia" w:cstheme="minorHAnsi"/>
          <w:bCs/>
          <w:szCs w:val="21"/>
        </w:rPr>
        <w:t>讲座二：澳洲的医护体系</w:t>
      </w:r>
    </w:p>
    <w:p>
      <w:pPr>
        <w:pStyle w:val="19"/>
        <w:spacing w:line="360" w:lineRule="auto"/>
        <w:ind w:left="862" w:firstLine="0" w:firstLineChars="0"/>
        <w:rPr>
          <w:rFonts w:asciiTheme="minorHAnsi" w:hAnsiTheme="minorHAnsi" w:eastAsiaTheme="majorEastAsia" w:cstheme="minorHAnsi"/>
          <w:bCs/>
          <w:szCs w:val="21"/>
        </w:rPr>
      </w:pPr>
    </w:p>
    <w:p>
      <w:pPr>
        <w:spacing w:line="360" w:lineRule="auto"/>
        <w:ind w:firstLine="420" w:firstLineChars="200"/>
        <w:rPr>
          <w:rFonts w:asciiTheme="minorHAnsi" w:hAnsiTheme="minorHAnsi" w:eastAsiaTheme="majorEastAsia" w:cstheme="minorHAnsi"/>
          <w:bCs/>
          <w:szCs w:val="21"/>
        </w:rPr>
      </w:pPr>
      <w:r>
        <w:rPr>
          <w:rFonts w:hint="eastAsia" w:cs="Calibri" w:asciiTheme="minorHAnsi" w:hAnsiTheme="minorHAnsi"/>
          <w:szCs w:val="21"/>
        </w:rPr>
        <w:t>项目学生均可获得</w:t>
      </w:r>
      <w:r>
        <w:rPr>
          <w:rFonts w:hint="eastAsia" w:asciiTheme="minorHAnsi" w:hAnsiTheme="minorHAnsi" w:eastAsiaTheme="majorEastAsia" w:cstheme="minorHAnsi"/>
          <w:szCs w:val="21"/>
        </w:rPr>
        <w:t>阿德莱德大学</w:t>
      </w:r>
      <w:r>
        <w:rPr>
          <w:rFonts w:hint="eastAsia" w:cs="Calibri" w:asciiTheme="minorHAnsi" w:hAnsiTheme="minorHAnsi"/>
          <w:szCs w:val="21"/>
        </w:rPr>
        <w:t>正式注册的学生证，凭借学生证可在项目期内，按校方规定使用学校的校园设施与教育资源，包括图书馆、健身房、活动中心等。</w:t>
      </w:r>
      <w:r>
        <w:rPr>
          <w:rFonts w:hint="eastAsia" w:asciiTheme="minorHAnsi" w:hAnsiTheme="minorHAnsi" w:eastAsiaTheme="majorEastAsia" w:cstheme="minorHAnsi"/>
          <w:bCs/>
          <w:szCs w:val="21"/>
        </w:rPr>
        <w:t>课余时间，学生还有机会免费或付费参加语言中心组织的丰富多彩的社会文化活动，比如咖啡社交活动、游览野生动物园、桌游、外出参访、与阿大学生进行交流互动等。</w:t>
      </w:r>
      <w:r>
        <w:rPr>
          <w:rFonts w:hint="eastAsia" w:cs="Calibri" w:asciiTheme="minorHAnsi" w:hAnsiTheme="minorHAnsi"/>
          <w:szCs w:val="21"/>
        </w:rPr>
        <w:t xml:space="preserve"> </w:t>
      </w:r>
    </w:p>
    <w:p>
      <w:pPr>
        <w:spacing w:line="360" w:lineRule="auto"/>
        <w:ind w:firstLine="420" w:firstLineChars="200"/>
        <w:rPr>
          <w:rFonts w:cs="Calibri" w:asciiTheme="minorHAnsi" w:hAnsiTheme="minorHAnsi"/>
          <w:szCs w:val="21"/>
        </w:rPr>
      </w:pPr>
      <w:r>
        <w:rPr>
          <w:rFonts w:hint="eastAsia" w:cs="Calibri" w:asciiTheme="minorHAnsi" w:hAnsiTheme="minorHAnsi"/>
          <w:szCs w:val="21"/>
        </w:rPr>
        <w:t>学生将入住由校方管理并安排的寄宿家庭（含餐），使学生能够更加近距离地体验当地社会文化，迅速提高自己的语言水平。</w:t>
      </w:r>
    </w:p>
    <w:p>
      <w:pPr>
        <w:spacing w:line="360" w:lineRule="auto"/>
        <w:ind w:firstLine="420" w:firstLineChars="200"/>
        <w:rPr>
          <w:rFonts w:cs="Calibri" w:asciiTheme="minorHAnsi" w:hAnsiTheme="minorHAnsi"/>
          <w:szCs w:val="21"/>
        </w:rPr>
      </w:pP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参考日程</w:t>
      </w:r>
      <w:r>
        <w:rPr>
          <w:rFonts w:cs="Calibri" w:asciiTheme="minorHAnsi" w:hAnsiTheme="minorHAnsi"/>
          <w:szCs w:val="21"/>
        </w:rPr>
        <w:t>】</w:t>
      </w:r>
      <w:r>
        <w:rPr>
          <w:rFonts w:hint="eastAsia" w:cs="Calibri" w:asciiTheme="minorHAnsi" w:hAnsiTheme="minorHAnsi"/>
          <w:szCs w:val="21"/>
        </w:rPr>
        <w:t>（以校方实际安排为准）</w:t>
      </w:r>
    </w:p>
    <w:p>
      <w:pPr>
        <w:pStyle w:val="24"/>
        <w:spacing w:line="380" w:lineRule="exact"/>
        <w:ind w:left="141" w:leftChars="67"/>
        <w:jc w:val="center"/>
        <w:rPr>
          <w:rFonts w:hint="eastAsia" w:asciiTheme="majorEastAsia" w:hAnsiTheme="majorEastAsia" w:eastAsiaTheme="majorEastAsia"/>
          <w:b/>
          <w:color w:val="auto"/>
          <w:sz w:val="21"/>
          <w:szCs w:val="21"/>
        </w:rPr>
      </w:pPr>
      <w:r>
        <w:rPr>
          <w:rFonts w:hint="eastAsia" w:asciiTheme="majorEastAsia" w:hAnsiTheme="majorEastAsia" w:eastAsiaTheme="majorEastAsia"/>
          <w:b/>
          <w:color w:val="auto"/>
          <w:sz w:val="21"/>
          <w:szCs w:val="21"/>
        </w:rPr>
        <w:t>第一周</w:t>
      </w:r>
    </w:p>
    <w:tbl>
      <w:tblPr>
        <w:tblStyle w:val="11"/>
        <w:tblW w:w="808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410" w:type="dxa"/>
          </w:tcPr>
          <w:p>
            <w:pPr>
              <w:pStyle w:val="24"/>
              <w:ind w:left="141" w:leftChars="67"/>
              <w:jc w:val="center"/>
              <w:rPr>
                <w:rFonts w:asciiTheme="minorHAnsi" w:hAnsiTheme="minorHAnsi" w:eastAsiaTheme="majorEastAsia" w:cstheme="minorHAnsi"/>
                <w:b/>
                <w:color w:val="auto"/>
                <w:sz w:val="21"/>
                <w:szCs w:val="21"/>
              </w:rPr>
            </w:pPr>
            <w:r>
              <w:rPr>
                <w:rFonts w:asciiTheme="minorHAnsi" w:hAnsiTheme="minorHAnsi" w:eastAsiaTheme="majorEastAsia" w:cstheme="minorHAnsi"/>
                <w:b/>
                <w:color w:val="auto"/>
                <w:sz w:val="21"/>
                <w:szCs w:val="21"/>
              </w:rPr>
              <w:t>日期</w:t>
            </w:r>
          </w:p>
        </w:tc>
        <w:tc>
          <w:tcPr>
            <w:tcW w:w="5670" w:type="dxa"/>
          </w:tcPr>
          <w:p>
            <w:pPr>
              <w:pStyle w:val="24"/>
              <w:ind w:left="141" w:leftChars="67"/>
              <w:jc w:val="center"/>
              <w:rPr>
                <w:rFonts w:asciiTheme="minorHAnsi" w:hAnsiTheme="minorHAnsi" w:eastAsiaTheme="majorEastAsia" w:cstheme="minorHAnsi"/>
                <w:b/>
                <w:color w:val="auto"/>
                <w:sz w:val="21"/>
                <w:szCs w:val="21"/>
              </w:rPr>
            </w:pPr>
            <w:r>
              <w:rPr>
                <w:rFonts w:hint="eastAsia" w:asciiTheme="minorHAnsi" w:hAnsiTheme="minorHAnsi" w:eastAsiaTheme="majorEastAsia" w:cstheme="minorHAnsi"/>
                <w:b/>
                <w:color w:val="auto"/>
                <w:sz w:val="21"/>
                <w:szCs w:val="21"/>
              </w:rPr>
              <w:t>日</w:t>
            </w:r>
            <w:r>
              <w:rPr>
                <w:rFonts w:asciiTheme="minorHAnsi" w:hAnsiTheme="minorHAnsi" w:eastAsiaTheme="majorEastAsia" w:cstheme="minorHAnsi"/>
                <w:b/>
                <w:color w:val="auto"/>
                <w:sz w:val="21"/>
                <w:szCs w:val="21"/>
              </w:rPr>
              <w:t>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周日</w:t>
            </w:r>
          </w:p>
        </w:tc>
        <w:tc>
          <w:tcPr>
            <w:tcW w:w="5670" w:type="dxa"/>
          </w:tcPr>
          <w:p>
            <w:pPr>
              <w:pStyle w:val="24"/>
              <w:jc w:val="left"/>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抵达阿德莱德</w:t>
            </w:r>
            <w:r>
              <w:rPr>
                <w:rFonts w:asciiTheme="minorHAnsi" w:hAnsiTheme="minorHAnsi" w:eastAsiaTheme="majorEastAsia" w:cstheme="minorHAnsi"/>
                <w:color w:val="auto"/>
                <w:sz w:val="21"/>
                <w:szCs w:val="21"/>
              </w:rPr>
              <w:t>，入住</w:t>
            </w:r>
            <w:r>
              <w:rPr>
                <w:rFonts w:hint="eastAsia" w:asciiTheme="minorHAnsi" w:hAnsiTheme="minorHAnsi" w:eastAsiaTheme="majorEastAsia" w:cstheme="minorHAnsi"/>
                <w:color w:val="auto"/>
                <w:sz w:val="21"/>
                <w:szCs w:val="21"/>
              </w:rPr>
              <w:t>当地寄宿家庭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星期一</w:t>
            </w:r>
          </w:p>
        </w:tc>
        <w:tc>
          <w:tcPr>
            <w:tcW w:w="5670" w:type="dxa"/>
          </w:tcPr>
          <w:p>
            <w:pPr>
              <w:jc w:val="left"/>
              <w:rPr>
                <w:rFonts w:hint="eastAsia" w:cs="Calibri" w:asciiTheme="minorEastAsia" w:hAnsiTheme="minorEastAsia" w:eastAsiaTheme="minorEastAsia"/>
              </w:rPr>
            </w:pPr>
            <w:r>
              <w:rPr>
                <w:rFonts w:hint="eastAsia" w:asciiTheme="minorHAnsi" w:hAnsiTheme="minorHAnsi" w:eastAsiaTheme="majorEastAsia" w:cstheme="minorHAnsi"/>
                <w:kern w:val="0"/>
                <w:szCs w:val="21"/>
              </w:rPr>
              <w:t>9:00-12:00</w:t>
            </w:r>
            <w:r>
              <w:rPr>
                <w:rFonts w:asciiTheme="minorHAnsi" w:hAnsiTheme="minorHAnsi" w:eastAsiaTheme="majorEastAsia" w:cstheme="minorHAnsi"/>
                <w:kern w:val="0"/>
                <w:szCs w:val="21"/>
              </w:rPr>
              <w:t>入学欢迎仪式</w:t>
            </w:r>
            <w:r>
              <w:rPr>
                <w:rFonts w:hint="eastAsia" w:asciiTheme="minorHAnsi" w:hAnsiTheme="minorHAnsi" w:eastAsiaTheme="majorEastAsia" w:cstheme="minorHAnsi"/>
                <w:kern w:val="0"/>
                <w:szCs w:val="21"/>
              </w:rPr>
              <w:t>、项目介绍、学生注册</w:t>
            </w:r>
            <w:r>
              <w:rPr>
                <w:rFonts w:asciiTheme="minorHAnsi" w:hAnsiTheme="minorHAnsi" w:eastAsiaTheme="majorEastAsia" w:cstheme="minorHAnsi"/>
                <w:kern w:val="0"/>
                <w:szCs w:val="21"/>
              </w:rPr>
              <w:br w:type="textWrapping"/>
            </w:r>
            <w:r>
              <w:rPr>
                <w:rFonts w:hint="eastAsia" w:asciiTheme="minorHAnsi" w:hAnsiTheme="minorHAnsi" w:eastAsiaTheme="majorEastAsia" w:cstheme="minorHAnsi"/>
                <w:kern w:val="0"/>
                <w:szCs w:val="21"/>
              </w:rPr>
              <w:t>14:00-17:00</w:t>
            </w:r>
            <w:r>
              <w:rPr>
                <w:rFonts w:hint="eastAsia" w:cs="Calibri" w:asciiTheme="minorEastAsia" w:hAnsiTheme="minorEastAsia" w:eastAsiaTheme="minorEastAsia"/>
              </w:rPr>
              <w:t>校园参观、城市游览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星期二</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9:00-12:00【医学专业英语】听力理解技巧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13:00-14:00访学项目交流会, 介绍寄宿家庭项目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星期三</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9:00-12:00【医学专业英语】阅读技巧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14:00-15:00在线医学数据库的运用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星期四</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10:00-11:30【专题讲座（一）】糖尿病的概览与背景（案例教学预备）</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14:00-16:00【医学案例教学（一）</w:t>
            </w:r>
            <w:r>
              <w:rPr>
                <w:rFonts w:hint="eastAsia" w:asciiTheme="minorHAnsi" w:hAnsiTheme="minorHAnsi" w:eastAsiaTheme="majorEastAsia" w:cstheme="minorHAnsi"/>
                <w:szCs w:val="21"/>
              </w:rPr>
              <w:t>探索与诊断</w:t>
            </w:r>
            <w:r>
              <w:rPr>
                <w:rFonts w:hint="eastAsia" w:asciiTheme="minorHAnsi" w:hAnsiTheme="minorHAnsi" w:eastAsiaTheme="majorEastAsia" w:cstheme="minorHAns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星期五</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10:00-12:00【实地参访】病理学博物馆</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下午：独立研习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周末</w:t>
            </w:r>
          </w:p>
        </w:tc>
        <w:tc>
          <w:tcPr>
            <w:tcW w:w="5670" w:type="dxa"/>
          </w:tcPr>
          <w:p>
            <w:pPr>
              <w:pStyle w:val="24"/>
              <w:jc w:val="left"/>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自行安排，或参加寄宿家庭的</w:t>
            </w:r>
            <w:r>
              <w:rPr>
                <w:rFonts w:asciiTheme="minorHAnsi" w:hAnsiTheme="minorHAnsi" w:eastAsiaTheme="majorEastAsia" w:cstheme="minorHAnsi"/>
                <w:color w:val="auto"/>
                <w:sz w:val="21"/>
                <w:szCs w:val="21"/>
              </w:rPr>
              <w:t>活动</w:t>
            </w:r>
          </w:p>
        </w:tc>
      </w:tr>
    </w:tbl>
    <w:p>
      <w:pPr>
        <w:pStyle w:val="24"/>
        <w:ind w:left="141" w:leftChars="67"/>
        <w:rPr>
          <w:rFonts w:hint="eastAsia" w:asciiTheme="majorEastAsia" w:hAnsiTheme="majorEastAsia" w:eastAsiaTheme="majorEastAsia"/>
          <w:b/>
          <w:color w:val="auto"/>
          <w:sz w:val="21"/>
          <w:szCs w:val="21"/>
        </w:rPr>
      </w:pPr>
    </w:p>
    <w:p>
      <w:pPr>
        <w:widowControl/>
        <w:jc w:val="center"/>
        <w:rPr>
          <w:rFonts w:asciiTheme="majorEastAsia" w:hAnsiTheme="majorEastAsia" w:eastAsiaTheme="majorEastAsia"/>
          <w:b/>
          <w:szCs w:val="21"/>
        </w:rPr>
      </w:pPr>
    </w:p>
    <w:p>
      <w:pPr>
        <w:widowControl/>
        <w:jc w:val="center"/>
        <w:rPr>
          <w:rFonts w:hint="eastAsia" w:asciiTheme="majorEastAsia" w:hAnsiTheme="majorEastAsia" w:eastAsiaTheme="majorEastAsia"/>
          <w:b/>
          <w:szCs w:val="21"/>
        </w:rPr>
      </w:pPr>
      <w:r>
        <w:rPr>
          <w:rFonts w:hint="eastAsia" w:asciiTheme="majorEastAsia" w:hAnsiTheme="majorEastAsia" w:eastAsiaTheme="majorEastAsia"/>
          <w:b/>
          <w:szCs w:val="21"/>
        </w:rPr>
        <w:t>第二周</w:t>
      </w:r>
    </w:p>
    <w:tbl>
      <w:tblPr>
        <w:tblStyle w:val="11"/>
        <w:tblW w:w="808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410" w:type="dxa"/>
          </w:tcPr>
          <w:p>
            <w:pPr>
              <w:pStyle w:val="24"/>
              <w:ind w:left="141" w:leftChars="67"/>
              <w:jc w:val="center"/>
              <w:rPr>
                <w:rFonts w:asciiTheme="minorHAnsi" w:hAnsiTheme="minorHAnsi" w:eastAsiaTheme="majorEastAsia" w:cstheme="minorHAnsi"/>
                <w:b/>
                <w:color w:val="auto"/>
                <w:sz w:val="21"/>
                <w:szCs w:val="21"/>
              </w:rPr>
            </w:pPr>
            <w:r>
              <w:rPr>
                <w:rFonts w:asciiTheme="minorHAnsi" w:hAnsiTheme="minorHAnsi" w:eastAsiaTheme="majorEastAsia" w:cstheme="minorHAnsi"/>
                <w:b/>
                <w:color w:val="auto"/>
                <w:sz w:val="21"/>
                <w:szCs w:val="21"/>
              </w:rPr>
              <w:t>日期</w:t>
            </w:r>
          </w:p>
        </w:tc>
        <w:tc>
          <w:tcPr>
            <w:tcW w:w="5670" w:type="dxa"/>
          </w:tcPr>
          <w:p>
            <w:pPr>
              <w:pStyle w:val="24"/>
              <w:ind w:left="141" w:leftChars="67"/>
              <w:jc w:val="center"/>
              <w:rPr>
                <w:rFonts w:asciiTheme="minorHAnsi" w:hAnsiTheme="minorHAnsi" w:eastAsiaTheme="majorEastAsia" w:cstheme="minorHAnsi"/>
                <w:b/>
                <w:color w:val="auto"/>
                <w:sz w:val="21"/>
                <w:szCs w:val="21"/>
              </w:rPr>
            </w:pPr>
            <w:r>
              <w:rPr>
                <w:rFonts w:hint="eastAsia" w:asciiTheme="minorHAnsi" w:hAnsiTheme="minorHAnsi" w:eastAsiaTheme="majorEastAsia" w:cstheme="minorHAnsi"/>
                <w:b/>
                <w:color w:val="auto"/>
                <w:sz w:val="21"/>
                <w:szCs w:val="21"/>
              </w:rPr>
              <w:t>日</w:t>
            </w:r>
            <w:r>
              <w:rPr>
                <w:rFonts w:asciiTheme="minorHAnsi" w:hAnsiTheme="minorHAnsi" w:eastAsiaTheme="majorEastAsia" w:cstheme="minorHAnsi"/>
                <w:b/>
                <w:color w:val="auto"/>
                <w:sz w:val="21"/>
                <w:szCs w:val="21"/>
              </w:rPr>
              <w:t>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星期一</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10:00-12:00【实地参访】阿大医学院大楼与模拟实验室，体验澳洲医学模拟教学</w:t>
            </w:r>
          </w:p>
          <w:p>
            <w:pPr>
              <w:spacing w:line="360" w:lineRule="auto"/>
              <w:jc w:val="left"/>
              <w:rPr>
                <w:rFonts w:asciiTheme="minorHAnsi" w:hAnsiTheme="minorHAnsi" w:eastAsiaTheme="majorEastAsia" w:cstheme="minorHAnsi"/>
                <w:szCs w:val="21"/>
              </w:rPr>
            </w:pPr>
            <w:bookmarkStart w:id="4" w:name="OLE_LINK4"/>
            <w:r>
              <w:rPr>
                <w:rFonts w:hint="eastAsia" w:asciiTheme="minorHAnsi" w:hAnsiTheme="minorHAnsi" w:eastAsiaTheme="majorEastAsia" w:cstheme="minorHAnsi"/>
                <w:kern w:val="0"/>
                <w:szCs w:val="21"/>
              </w:rPr>
              <w:t>14:00-16:00</w:t>
            </w:r>
            <w:bookmarkEnd w:id="4"/>
            <w:r>
              <w:rPr>
                <w:rFonts w:hint="eastAsia" w:asciiTheme="minorHAnsi" w:hAnsiTheme="minorHAnsi" w:eastAsiaTheme="majorEastAsia" w:cstheme="minorHAnsi"/>
                <w:kern w:val="0"/>
                <w:szCs w:val="21"/>
              </w:rPr>
              <w:t>【医学案例教学（二）</w:t>
            </w:r>
            <w:r>
              <w:rPr>
                <w:rFonts w:hint="eastAsia" w:asciiTheme="minorHAnsi" w:hAnsiTheme="minorHAnsi" w:eastAsiaTheme="majorEastAsia" w:cstheme="minorHAnsi"/>
                <w:szCs w:val="21"/>
              </w:rPr>
              <w:t>身体检查</w:t>
            </w:r>
            <w:r>
              <w:rPr>
                <w:rFonts w:hint="eastAsia" w:asciiTheme="minorHAnsi" w:hAnsiTheme="minorHAnsi" w:eastAsiaTheme="majorEastAsia" w:cstheme="minorHAns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星期二</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9:00-12:00【医学专业英语】参与学术讨论</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14:00-16:00【医学案例教学（三）</w:t>
            </w:r>
            <w:r>
              <w:rPr>
                <w:rFonts w:hint="eastAsia" w:asciiTheme="minorHAnsi" w:hAnsiTheme="minorHAnsi" w:eastAsiaTheme="majorEastAsia" w:cstheme="minorHAnsi"/>
                <w:szCs w:val="21"/>
              </w:rPr>
              <w:t>扩展诊断</w:t>
            </w:r>
            <w:r>
              <w:rPr>
                <w:rFonts w:hint="eastAsia" w:asciiTheme="minorHAnsi" w:hAnsiTheme="minorHAnsi" w:eastAsiaTheme="majorEastAsia" w:cstheme="minorHAns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星期三</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9:00-12:00【医学专业英语】专业讲座听力与笔记技巧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14:00-15:30【专题讲座（二）】全球与澳大利亚的医疗护理体系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星期四</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 学术演讲技巧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14:00-16:00【医学案例教学（四）</w:t>
            </w:r>
            <w:r>
              <w:rPr>
                <w:rFonts w:hint="eastAsia" w:asciiTheme="minorHAnsi" w:hAnsiTheme="minorHAnsi" w:eastAsiaTheme="majorEastAsia" w:cstheme="minorHAnsi"/>
                <w:szCs w:val="21"/>
              </w:rPr>
              <w:t>治疗与管理</w:t>
            </w:r>
            <w:r>
              <w:rPr>
                <w:rFonts w:hint="eastAsia" w:asciiTheme="minorHAnsi" w:hAnsiTheme="minorHAnsi" w:eastAsiaTheme="majorEastAsia" w:cstheme="minorHAnsi"/>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星期五</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10:00-12:00【实地参访】阿大解剖学实验室、Ray Last实验室</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下午：准备小组结项汇报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周末</w:t>
            </w:r>
          </w:p>
        </w:tc>
        <w:tc>
          <w:tcPr>
            <w:tcW w:w="5670" w:type="dxa"/>
          </w:tcPr>
          <w:p>
            <w:pPr>
              <w:jc w:val="left"/>
              <w:rPr>
                <w:rFonts w:asciiTheme="minorHAnsi" w:hAnsiTheme="minorHAnsi" w:eastAsiaTheme="majorEastAsia" w:cstheme="minorHAnsi"/>
                <w:kern w:val="0"/>
                <w:sz w:val="20"/>
                <w:szCs w:val="21"/>
              </w:rPr>
            </w:pPr>
            <w:r>
              <w:rPr>
                <w:rFonts w:hint="eastAsia" w:asciiTheme="minorHAnsi" w:hAnsiTheme="minorHAnsi" w:eastAsiaTheme="majorEastAsia" w:cstheme="minorHAnsi"/>
                <w:szCs w:val="21"/>
              </w:rPr>
              <w:t>自行安排，参加寄宿家庭的</w:t>
            </w:r>
            <w:r>
              <w:rPr>
                <w:rFonts w:asciiTheme="minorHAnsi" w:hAnsiTheme="minorHAnsi" w:eastAsiaTheme="majorEastAsia" w:cstheme="minorHAnsi"/>
                <w:szCs w:val="21"/>
              </w:rPr>
              <w:t>活动</w:t>
            </w:r>
          </w:p>
        </w:tc>
      </w:tr>
    </w:tbl>
    <w:p>
      <w:pPr>
        <w:pStyle w:val="24"/>
        <w:ind w:left="141" w:leftChars="67"/>
        <w:rPr>
          <w:rFonts w:hint="eastAsia" w:asciiTheme="majorEastAsia" w:hAnsiTheme="majorEastAsia" w:eastAsiaTheme="majorEastAsia"/>
          <w:b/>
          <w:color w:val="auto"/>
          <w:sz w:val="21"/>
          <w:szCs w:val="21"/>
        </w:rPr>
      </w:pPr>
    </w:p>
    <w:p>
      <w:pPr>
        <w:pStyle w:val="24"/>
        <w:ind w:left="141" w:leftChars="67"/>
        <w:jc w:val="center"/>
        <w:rPr>
          <w:rFonts w:hint="eastAsia" w:asciiTheme="majorEastAsia" w:hAnsiTheme="majorEastAsia" w:eastAsiaTheme="majorEastAsia"/>
          <w:b/>
          <w:color w:val="auto"/>
          <w:sz w:val="21"/>
          <w:szCs w:val="21"/>
        </w:rPr>
      </w:pPr>
    </w:p>
    <w:p>
      <w:pPr>
        <w:pStyle w:val="24"/>
        <w:ind w:left="141" w:leftChars="67"/>
        <w:jc w:val="center"/>
        <w:rPr>
          <w:rFonts w:hint="eastAsia" w:asciiTheme="majorEastAsia" w:hAnsiTheme="majorEastAsia" w:eastAsiaTheme="majorEastAsia"/>
          <w:b/>
          <w:color w:val="auto"/>
          <w:sz w:val="21"/>
          <w:szCs w:val="21"/>
        </w:rPr>
      </w:pPr>
      <w:r>
        <w:rPr>
          <w:rFonts w:hint="eastAsia" w:asciiTheme="majorEastAsia" w:hAnsiTheme="majorEastAsia" w:eastAsiaTheme="majorEastAsia"/>
          <w:b/>
          <w:color w:val="auto"/>
          <w:sz w:val="21"/>
          <w:szCs w:val="21"/>
        </w:rPr>
        <w:t>第三周</w:t>
      </w:r>
    </w:p>
    <w:tbl>
      <w:tblPr>
        <w:tblStyle w:val="11"/>
        <w:tblW w:w="808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410" w:type="dxa"/>
          </w:tcPr>
          <w:p>
            <w:pPr>
              <w:pStyle w:val="24"/>
              <w:ind w:left="141" w:leftChars="67"/>
              <w:jc w:val="center"/>
              <w:rPr>
                <w:rFonts w:asciiTheme="minorHAnsi" w:hAnsiTheme="minorHAnsi" w:eastAsiaTheme="majorEastAsia" w:cstheme="minorHAnsi"/>
                <w:b/>
                <w:color w:val="auto"/>
                <w:sz w:val="21"/>
                <w:szCs w:val="21"/>
              </w:rPr>
            </w:pPr>
            <w:r>
              <w:rPr>
                <w:rFonts w:asciiTheme="minorHAnsi" w:hAnsiTheme="minorHAnsi" w:eastAsiaTheme="majorEastAsia" w:cstheme="minorHAnsi"/>
                <w:b/>
                <w:color w:val="auto"/>
                <w:sz w:val="21"/>
                <w:szCs w:val="21"/>
              </w:rPr>
              <w:t>日期</w:t>
            </w:r>
          </w:p>
        </w:tc>
        <w:tc>
          <w:tcPr>
            <w:tcW w:w="5670" w:type="dxa"/>
          </w:tcPr>
          <w:p>
            <w:pPr>
              <w:pStyle w:val="24"/>
              <w:ind w:left="141" w:leftChars="67"/>
              <w:jc w:val="center"/>
              <w:rPr>
                <w:rFonts w:asciiTheme="minorHAnsi" w:hAnsiTheme="minorHAnsi" w:eastAsiaTheme="majorEastAsia" w:cstheme="minorHAnsi"/>
                <w:b/>
                <w:color w:val="auto"/>
                <w:sz w:val="21"/>
                <w:szCs w:val="21"/>
              </w:rPr>
            </w:pPr>
            <w:r>
              <w:rPr>
                <w:rFonts w:asciiTheme="minorHAnsi" w:hAnsiTheme="minorHAnsi" w:eastAsiaTheme="majorEastAsia" w:cstheme="minorHAnsi"/>
                <w:b/>
                <w:color w:val="auto"/>
                <w:sz w:val="21"/>
                <w:szCs w:val="21"/>
              </w:rPr>
              <w:t>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星期一</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9:00-12:00【医学专业英语】专业阅读技巧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下午：准备小组结项汇报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星期二</w:t>
            </w:r>
          </w:p>
        </w:tc>
        <w:tc>
          <w:tcPr>
            <w:tcW w:w="5670" w:type="dxa"/>
          </w:tcPr>
          <w:p>
            <w:pPr>
              <w:jc w:val="left"/>
              <w:rPr>
                <w:rFonts w:asciiTheme="minorHAnsi" w:hAnsiTheme="minorHAnsi" w:eastAsiaTheme="majorEastAsia" w:cstheme="minorHAnsi"/>
                <w:kern w:val="0"/>
                <w:szCs w:val="21"/>
              </w:rPr>
            </w:pPr>
            <w:bookmarkStart w:id="5" w:name="OLE_LINK5"/>
            <w:r>
              <w:rPr>
                <w:rFonts w:hint="eastAsia" w:asciiTheme="minorHAnsi" w:hAnsiTheme="minorHAnsi" w:eastAsiaTheme="majorEastAsia" w:cstheme="minorHAnsi"/>
                <w:kern w:val="0"/>
                <w:szCs w:val="21"/>
              </w:rPr>
              <w:t>9:00-12:00【医学专业英语】</w:t>
            </w:r>
            <w:bookmarkEnd w:id="5"/>
            <w:r>
              <w:rPr>
                <w:rFonts w:hint="eastAsia" w:asciiTheme="minorHAnsi" w:hAnsiTheme="minorHAnsi" w:eastAsiaTheme="majorEastAsia" w:cstheme="minorHAnsi"/>
                <w:kern w:val="0"/>
                <w:szCs w:val="21"/>
              </w:rPr>
              <w:t>写作技巧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14:00-16:00【医学案例教学（五）案例教学总结】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星期三</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9:00-12:00【医学专业英语】演讲技巧</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14:00-16:00【医学案例教学（六）案例教学总结】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星期四</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9:00-12:00【医学专业英语】</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14:00-16:00 准备小组结项汇报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asciiTheme="minorHAnsi" w:hAnsiTheme="minorHAnsi" w:eastAsiaTheme="majorEastAsia" w:cstheme="minorHAnsi"/>
                <w:color w:val="auto"/>
                <w:sz w:val="21"/>
                <w:szCs w:val="21"/>
              </w:rPr>
              <w:t>星期五</w:t>
            </w:r>
          </w:p>
        </w:tc>
        <w:tc>
          <w:tcPr>
            <w:tcW w:w="5670" w:type="dxa"/>
          </w:tcPr>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9:00-12:00 小组结项演示</w:t>
            </w:r>
          </w:p>
          <w:p>
            <w:pPr>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结业</w:t>
            </w:r>
            <w:r>
              <w:rPr>
                <w:rFonts w:hint="eastAsia" w:asciiTheme="minorHAnsi" w:hAnsiTheme="minorHAnsi" w:eastAsiaTheme="majorEastAsia" w:cstheme="minorHAnsi"/>
                <w:kern w:val="0"/>
                <w:szCs w:val="21"/>
              </w:rPr>
              <w:t>仪式并</w:t>
            </w:r>
            <w:r>
              <w:rPr>
                <w:rFonts w:asciiTheme="minorHAnsi" w:hAnsiTheme="minorHAnsi" w:eastAsiaTheme="majorEastAsia" w:cstheme="minorHAnsi"/>
                <w:kern w:val="0"/>
                <w:szCs w:val="21"/>
              </w:rPr>
              <w:t>颁发</w:t>
            </w:r>
            <w:r>
              <w:rPr>
                <w:rFonts w:hint="eastAsia" w:asciiTheme="minorHAnsi" w:hAnsiTheme="minorHAnsi" w:eastAsiaTheme="majorEastAsia" w:cstheme="minorHAnsi"/>
                <w:kern w:val="0"/>
                <w:szCs w:val="21"/>
              </w:rPr>
              <w:t>项目</w:t>
            </w:r>
            <w:r>
              <w:rPr>
                <w:rFonts w:asciiTheme="minorHAnsi" w:hAnsiTheme="minorHAnsi" w:eastAsiaTheme="majorEastAsia" w:cstheme="minorHAnsi"/>
                <w:kern w:val="0"/>
                <w:szCs w:val="21"/>
              </w:rPr>
              <w:t>证书</w:t>
            </w:r>
          </w:p>
          <w:p>
            <w:pPr>
              <w:jc w:val="left"/>
              <w:rPr>
                <w:rFonts w:asciiTheme="minorHAnsi" w:hAnsiTheme="minorHAnsi" w:eastAsiaTheme="majorEastAsia" w:cstheme="minorHAnsi"/>
                <w:kern w:val="0"/>
                <w:szCs w:val="21"/>
              </w:rPr>
            </w:pPr>
            <w:r>
              <w:rPr>
                <w:rFonts w:hint="eastAsia" w:asciiTheme="minorHAnsi" w:hAnsiTheme="minorHAnsi" w:eastAsiaTheme="majorEastAsia" w:cstheme="minorHAnsi"/>
                <w:kern w:val="0"/>
                <w:szCs w:val="21"/>
              </w:rPr>
              <w:t>下午：自由安排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410" w:type="dxa"/>
          </w:tcPr>
          <w:p>
            <w:pPr>
              <w:pStyle w:val="24"/>
              <w:ind w:left="141" w:leftChars="67"/>
              <w:jc w:val="center"/>
              <w:rPr>
                <w:rFonts w:asciiTheme="minorHAnsi" w:hAnsiTheme="minorHAnsi" w:eastAsiaTheme="majorEastAsia" w:cstheme="minorHAnsi"/>
                <w:color w:val="auto"/>
                <w:sz w:val="21"/>
                <w:szCs w:val="21"/>
              </w:rPr>
            </w:pPr>
            <w:r>
              <w:rPr>
                <w:rFonts w:hint="eastAsia" w:asciiTheme="minorHAnsi" w:hAnsiTheme="minorHAnsi" w:eastAsiaTheme="majorEastAsia" w:cstheme="minorHAnsi"/>
                <w:color w:val="auto"/>
                <w:sz w:val="21"/>
                <w:szCs w:val="21"/>
              </w:rPr>
              <w:t>星期六</w:t>
            </w:r>
          </w:p>
        </w:tc>
        <w:tc>
          <w:tcPr>
            <w:tcW w:w="5670" w:type="dxa"/>
          </w:tcPr>
          <w:p>
            <w:pPr>
              <w:jc w:val="left"/>
              <w:rPr>
                <w:rFonts w:asciiTheme="minorHAnsi" w:hAnsiTheme="minorHAnsi" w:eastAsiaTheme="majorEastAsia" w:cstheme="minorHAnsi"/>
                <w:kern w:val="0"/>
                <w:sz w:val="20"/>
                <w:szCs w:val="21"/>
              </w:rPr>
            </w:pPr>
            <w:r>
              <w:rPr>
                <w:rFonts w:hint="eastAsia" w:asciiTheme="minorHAnsi" w:hAnsiTheme="minorHAnsi" w:eastAsiaTheme="majorEastAsia" w:cstheme="minorHAnsi"/>
                <w:szCs w:val="21"/>
              </w:rPr>
              <w:t>启程回国</w:t>
            </w:r>
          </w:p>
        </w:tc>
      </w:tr>
    </w:tbl>
    <w:p>
      <w:pPr>
        <w:pStyle w:val="24"/>
        <w:spacing w:line="380" w:lineRule="exact"/>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 (注：以上行程安排仅为参考，实际行程安排以最终校方出具的行程为准)</w:t>
      </w:r>
    </w:p>
    <w:p>
      <w:pPr>
        <w:spacing w:line="360" w:lineRule="auto"/>
        <w:rPr>
          <w:rFonts w:cs="Calibri" w:asciiTheme="minorHAnsi" w:hAnsiTheme="minorHAnsi"/>
          <w:szCs w:val="21"/>
        </w:rPr>
      </w:pP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spacing w:line="276"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项目学生将由阿德莱德大学进行统一的学术管理与考核。考核方式包括：</w:t>
      </w:r>
    </w:p>
    <w:p>
      <w:pPr>
        <w:pStyle w:val="19"/>
        <w:numPr>
          <w:ilvl w:val="0"/>
          <w:numId w:val="7"/>
        </w:numPr>
        <w:spacing w:line="276"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阅读注解作业</w:t>
      </w:r>
    </w:p>
    <w:p>
      <w:pPr>
        <w:pStyle w:val="19"/>
        <w:numPr>
          <w:ilvl w:val="0"/>
          <w:numId w:val="7"/>
        </w:numPr>
        <w:spacing w:line="276"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听力理解与笔记</w:t>
      </w:r>
    </w:p>
    <w:p>
      <w:pPr>
        <w:pStyle w:val="19"/>
        <w:numPr>
          <w:ilvl w:val="0"/>
          <w:numId w:val="7"/>
        </w:numPr>
        <w:spacing w:line="276"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写作作业</w:t>
      </w:r>
    </w:p>
    <w:p>
      <w:pPr>
        <w:pStyle w:val="19"/>
        <w:numPr>
          <w:ilvl w:val="0"/>
          <w:numId w:val="7"/>
        </w:numPr>
        <w:spacing w:line="276"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5分钟口头展示</w:t>
      </w:r>
    </w:p>
    <w:p>
      <w:pPr>
        <w:pStyle w:val="19"/>
        <w:numPr>
          <w:ilvl w:val="0"/>
          <w:numId w:val="7"/>
        </w:numPr>
        <w:spacing w:line="276"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课堂参与情况</w:t>
      </w:r>
    </w:p>
    <w:p>
      <w:pPr>
        <w:pStyle w:val="19"/>
        <w:ind w:left="840" w:firstLine="0" w:firstLineChars="0"/>
        <w:rPr>
          <w:rFonts w:asciiTheme="minorHAnsi" w:hAnsiTheme="minorHAnsi" w:eastAsiaTheme="majorEastAsia" w:cstheme="minorHAnsi"/>
          <w:szCs w:val="21"/>
        </w:rPr>
      </w:pPr>
    </w:p>
    <w:p>
      <w:pPr>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顺利完成所有课程，并通过学术考核的学生，将获得阿德莱德大学出具的正式成绩单及学习证明。</w:t>
      </w:r>
    </w:p>
    <w:p>
      <w:pPr>
        <w:ind w:firstLine="420" w:firstLineChars="200"/>
        <w:rPr>
          <w:rFonts w:asciiTheme="minorHAnsi" w:hAnsiTheme="minorHAnsi" w:eastAsiaTheme="majorEastAsia" w:cstheme="minorHAnsi"/>
          <w:szCs w:val="21"/>
        </w:rPr>
      </w:pPr>
      <w:r>
        <w:drawing>
          <wp:anchor distT="0" distB="0" distL="114300" distR="114300" simplePos="0" relativeHeight="251660288" behindDoc="0" locked="0" layoutInCell="1" allowOverlap="1">
            <wp:simplePos x="0" y="0"/>
            <wp:positionH relativeFrom="column">
              <wp:posOffset>-254000</wp:posOffset>
            </wp:positionH>
            <wp:positionV relativeFrom="paragraph">
              <wp:posOffset>121285</wp:posOffset>
            </wp:positionV>
            <wp:extent cx="4978400" cy="2814955"/>
            <wp:effectExtent l="0" t="0" r="0" b="444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978400" cy="2814955"/>
                    </a:xfrm>
                    <a:prstGeom prst="rect">
                      <a:avLst/>
                    </a:prstGeom>
                  </pic:spPr>
                </pic:pic>
              </a:graphicData>
            </a:graphic>
          </wp:anchor>
        </w:drawing>
      </w: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hint="eastAsia" w:cs="Calibri" w:asciiTheme="minorHAnsi" w:hAnsiTheme="minorHAnsi"/>
          <w:szCs w:val="21"/>
        </w:rPr>
        <w:t>图：阿德莱德大学项目证书与成绩单样图</w:t>
      </w: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约人民币3</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学费、寄宿费用（含三餐与接送机）、项目活动、医疗与意外保险费、和项目服务费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国际机票、签证费、个人花费</w:t>
            </w:r>
          </w:p>
        </w:tc>
      </w:tr>
    </w:tbl>
    <w:p>
      <w:pPr>
        <w:widowControl/>
        <w:spacing w:line="360" w:lineRule="auto"/>
        <w:jc w:val="left"/>
        <w:rPr>
          <w:rFonts w:asciiTheme="minorHAnsi" w:hAnsiTheme="minorHAnsi" w:eastAsiaTheme="majorEastAsia" w:cstheme="minorHAnsi"/>
          <w:bCs/>
          <w:kern w:val="0"/>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19"/>
        <w:widowControl/>
        <w:numPr>
          <w:ilvl w:val="0"/>
          <w:numId w:val="8"/>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szCs w:val="21"/>
        </w:rPr>
        <w:t>：英语基础良好，达到雅思5</w:t>
      </w:r>
      <w:r>
        <w:rPr>
          <w:rFonts w:asciiTheme="minorHAnsi" w:hAnsiTheme="minorHAnsi" w:eastAsiaTheme="majorEastAsia" w:cstheme="minorHAnsi"/>
          <w:szCs w:val="21"/>
        </w:rPr>
        <w:t>.5</w:t>
      </w:r>
      <w:r>
        <w:rPr>
          <w:rFonts w:hint="eastAsia" w:asciiTheme="minorHAnsi" w:hAnsiTheme="minorHAnsi" w:eastAsiaTheme="majorEastAsia" w:cstheme="minorHAnsi"/>
          <w:szCs w:val="21"/>
        </w:rPr>
        <w:t>，或四级4</w:t>
      </w:r>
      <w:r>
        <w:rPr>
          <w:rFonts w:asciiTheme="minorHAnsi" w:hAnsiTheme="minorHAnsi" w:eastAsiaTheme="majorEastAsia" w:cstheme="minorHAnsi"/>
          <w:szCs w:val="21"/>
        </w:rPr>
        <w:t>50</w:t>
      </w:r>
      <w:r>
        <w:rPr>
          <w:rFonts w:hint="eastAsia" w:asciiTheme="minorHAnsi" w:hAnsiTheme="minorHAnsi" w:eastAsiaTheme="majorEastAsia" w:cstheme="minorHAnsi"/>
          <w:szCs w:val="21"/>
        </w:rPr>
        <w:t>，六级4</w:t>
      </w:r>
      <w:r>
        <w:rPr>
          <w:rFonts w:asciiTheme="minorHAnsi" w:hAnsiTheme="minorHAnsi" w:eastAsiaTheme="majorEastAsia" w:cstheme="minorHAnsi"/>
          <w:szCs w:val="21"/>
        </w:rPr>
        <w:t>30</w:t>
      </w:r>
      <w:r>
        <w:rPr>
          <w:rFonts w:hint="eastAsia" w:asciiTheme="minorHAnsi" w:hAnsiTheme="minorHAnsi" w:eastAsiaTheme="majorEastAsia" w:cstheme="minorHAnsi"/>
          <w:szCs w:val="21"/>
        </w:rPr>
        <w:t>；或Duolingo90, 或Versant41, 或高考110（限大一）；适合大二或大三的医学相关专业学生；</w:t>
      </w:r>
    </w:p>
    <w:p>
      <w:pPr>
        <w:pStyle w:val="19"/>
        <w:numPr>
          <w:ilvl w:val="0"/>
          <w:numId w:val="8"/>
        </w:numPr>
        <w:pBdr>
          <w:bottom w:val="single" w:color="auto" w:sz="6" w:space="1"/>
        </w:pBdr>
        <w:spacing w:line="360" w:lineRule="auto"/>
        <w:ind w:firstLineChars="0"/>
        <w:rPr>
          <w:rStyle w:val="14"/>
          <w:rFonts w:asciiTheme="minorHAnsi" w:hAnsiTheme="minorHAnsi" w:eastAsiaTheme="majorEastAsia" w:cstheme="minorHAnsi"/>
          <w:color w:val="auto"/>
          <w:szCs w:val="21"/>
        </w:rPr>
      </w:pPr>
      <w:r>
        <w:rPr>
          <w:rFonts w:asciiTheme="minorHAnsi" w:hAnsiTheme="minorHAnsi" w:eastAsiaTheme="majorEastAsia" w:cstheme="minorHAnsi"/>
          <w:b/>
          <w:kern w:val="0"/>
          <w:szCs w:val="21"/>
        </w:rPr>
        <w:t>申请录取</w:t>
      </w:r>
      <w:r>
        <w:rPr>
          <w:rFonts w:hint="eastAsia" w:asciiTheme="minorHAnsi" w:hAnsiTheme="minorHAnsi" w:eastAsiaTheme="majorEastAsia" w:cstheme="minorHAnsi"/>
          <w:b/>
          <w:kern w:val="0"/>
          <w:szCs w:val="21"/>
        </w:rPr>
        <w:t>：</w:t>
      </w:r>
      <w:r>
        <w:rPr>
          <w:rFonts w:hint="eastAsia" w:asciiTheme="minorHAnsi" w:hAnsiTheme="minorHAnsi" w:eastAsiaTheme="majorEastAsia" w:cstheme="minorHAnsi"/>
          <w:szCs w:val="21"/>
        </w:rPr>
        <w:t>登录全美国际教育协会网站填写《世界名校访学项目报名表》，</w:t>
      </w:r>
      <w:r>
        <w:rPr>
          <w:rStyle w:val="14"/>
          <w:rFonts w:cs="宋体" w:asciiTheme="minorHAnsi" w:hAnsiTheme="minorHAnsi"/>
          <w:color w:val="auto"/>
          <w:kern w:val="0"/>
          <w:szCs w:val="21"/>
        </w:rPr>
        <w:t xml:space="preserve"> </w:t>
      </w:r>
    </w:p>
    <w:p>
      <w:pPr>
        <w:widowControl/>
        <w:spacing w:line="360" w:lineRule="auto"/>
        <w:jc w:val="left"/>
        <w:rPr>
          <w:rFonts w:cs="宋体" w:asciiTheme="minorHAnsi" w:hAnsiTheme="minorHAnsi"/>
          <w:kern w:val="0"/>
          <w:szCs w:val="21"/>
        </w:rPr>
      </w:pPr>
      <w:r>
        <w:rPr>
          <w:rFonts w:cs="宋体" w:asciiTheme="minorHAnsi" w:hAnsiTheme="minorHAnsi"/>
          <w:kern w:val="0"/>
          <w:sz w:val="20"/>
          <w:szCs w:val="21"/>
        </w:rPr>
        <w:t>全美国际教育协会官网：</w:t>
      </w:r>
      <w:r>
        <w:fldChar w:fldCharType="begin"/>
      </w:r>
      <w:r>
        <w:instrText xml:space="preserve"> HYPERLINK "http://www.usiea.org" </w:instrText>
      </w:r>
      <w:r>
        <w:fldChar w:fldCharType="separate"/>
      </w:r>
      <w:r>
        <w:rPr>
          <w:rFonts w:cs="Calibri" w:asciiTheme="minorHAnsi" w:hAnsiTheme="minorHAnsi"/>
          <w:color w:val="0068B7"/>
          <w:kern w:val="0"/>
          <w:sz w:val="22"/>
        </w:rPr>
        <w:t>www.usiea.org</w:t>
      </w:r>
      <w:r>
        <w:rPr>
          <w:rFonts w:cs="Calibri" w:asciiTheme="minorHAnsi" w:hAnsiTheme="minorHAnsi"/>
          <w:color w:val="0068B7"/>
          <w:kern w:val="0"/>
          <w:sz w:val="22"/>
        </w:rPr>
        <w:fldChar w:fldCharType="end"/>
      </w:r>
      <w:r>
        <w:rPr>
          <w:rFonts w:cs="Calibri" w:asciiTheme="minorHAnsi" w:hAnsiTheme="minorHAnsi"/>
          <w:kern w:val="0"/>
          <w:sz w:val="22"/>
        </w:rPr>
        <w:t xml:space="preserve"> </w:t>
      </w:r>
    </w:p>
    <w:p>
      <w:pPr>
        <w:widowControl/>
        <w:spacing w:line="360" w:lineRule="auto"/>
        <w:jc w:val="left"/>
        <w:rPr>
          <w:rFonts w:cs="Calibri" w:asciiTheme="minorHAnsi" w:hAnsiTheme="minorHAnsi"/>
          <w:kern w:val="0"/>
          <w:sz w:val="22"/>
        </w:rPr>
      </w:pPr>
      <w:r>
        <w:rPr>
          <w:rFonts w:cs="宋体" w:asciiTheme="minorHAnsi" w:hAnsiTheme="minorHAnsi"/>
          <w:kern w:val="0"/>
          <w:sz w:val="20"/>
          <w:szCs w:val="21"/>
        </w:rPr>
        <w:t>项目邮箱咨询：</w:t>
      </w:r>
      <w:r>
        <w:fldChar w:fldCharType="begin"/>
      </w:r>
      <w:r>
        <w:instrText xml:space="preserve"> HYPERLINK "mailto:visit_Adelaide@yeah.net" </w:instrText>
      </w:r>
      <w:r>
        <w:fldChar w:fldCharType="separate"/>
      </w:r>
      <w:r>
        <w:rPr>
          <w:rStyle w:val="14"/>
          <w:rFonts w:asciiTheme="minorHAnsi" w:hAnsiTheme="minorHAnsi"/>
        </w:rPr>
        <w:t>visit_Adelaide@yeah.net</w:t>
      </w:r>
      <w:r>
        <w:rPr>
          <w:rStyle w:val="14"/>
          <w:rFonts w:asciiTheme="minorHAnsi" w:hAnsiTheme="minorHAnsi"/>
        </w:rPr>
        <w:fldChar w:fldCharType="end"/>
      </w:r>
      <w:r>
        <w:rPr>
          <w:rFonts w:asciiTheme="minorHAnsi" w:hAnsiTheme="minorHAnsi"/>
        </w:rPr>
        <w:t xml:space="preserve"> </w:t>
      </w: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bookmarkStart w:id="6" w:name="_GoBack"/>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8</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0lY7goBAAAFAQAADwAAAAAAAAABACAAAAAiAAAAZHJzL2Rvd25yZXYueG1sUEsBAhQA&#10;FAAAAAgAh07iQLqMOCsyAgAAYQQAAA4AAAAAAAAAAQAgAAAAWQEAAGRycy9lMm9Eb2MueG1sUEsF&#10;BgAAAAAGAAYAWQEAAP0FAAAAAA==&#10;">
              <v:fill on="f" focussize="0,0"/>
              <v:stroke on="f" weight="0.5pt"/>
              <v:imagedata o:title=""/>
              <o:lock v:ext="edit" aspectratio="f"/>
              <v:textbox inset="0mm,0mm,0mm,0mm" style="mso-fit-shape-to-text:t;">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8</w:t>
                    </w:r>
                    <w:r>
                      <w:rPr>
                        <w:rFonts w:hint="default"/>
                      </w:rPr>
                      <w:fldChar w:fldCharType="end"/>
                    </w:r>
                  </w:p>
                </w:txbxContent>
              </v:textbox>
            </v:shape>
          </w:pict>
        </mc:Fallback>
      </mc:AlternateContent>
    </w:r>
    <w:bookmarkEnd w:id="6"/>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E31FF"/>
    <w:multiLevelType w:val="singleLevel"/>
    <w:tmpl w:val="B99E31FF"/>
    <w:lvl w:ilvl="0" w:tentative="0">
      <w:start w:val="2"/>
      <w:numFmt w:val="chineseCounting"/>
      <w:suff w:val="nothing"/>
      <w:lvlText w:val="%1、"/>
      <w:lvlJc w:val="left"/>
      <w:rPr>
        <w:rFonts w:hint="eastAsia"/>
      </w:rPr>
    </w:lvl>
  </w:abstractNum>
  <w:abstractNum w:abstractNumId="1">
    <w:nsid w:val="0AE65964"/>
    <w:multiLevelType w:val="multilevel"/>
    <w:tmpl w:val="0AE659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B9A48D3"/>
    <w:multiLevelType w:val="multilevel"/>
    <w:tmpl w:val="0B9A48D3"/>
    <w:lvl w:ilvl="0" w:tentative="0">
      <w:start w:val="0"/>
      <w:numFmt w:val="bullet"/>
      <w:lvlText w:val="-"/>
      <w:lvlJc w:val="left"/>
      <w:pPr>
        <w:ind w:left="1200" w:hanging="360"/>
      </w:pPr>
      <w:rPr>
        <w:rFonts w:hint="default" w:ascii="Calibri" w:hAnsi="Calibri" w:cs="Calibri" w:eastAsiaTheme="majorEastAsia"/>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3">
    <w:nsid w:val="107A4158"/>
    <w:multiLevelType w:val="multilevel"/>
    <w:tmpl w:val="107A4158"/>
    <w:lvl w:ilvl="0" w:tentative="0">
      <w:start w:val="1"/>
      <w:numFmt w:val="bullet"/>
      <w:lvlText w:val=""/>
      <w:lvlJc w:val="left"/>
      <w:pPr>
        <w:ind w:left="840" w:hanging="420"/>
      </w:pPr>
      <w:rPr>
        <w:rFonts w:hint="default" w:ascii="Symbol" w:hAnsi="Symbol"/>
        <w:sz w:val="20"/>
        <w:szCs w:val="2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FCA2FC4"/>
    <w:multiLevelType w:val="multilevel"/>
    <w:tmpl w:val="1FCA2FC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A8603D9"/>
    <w:multiLevelType w:val="multilevel"/>
    <w:tmpl w:val="5A8603D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6849104C"/>
    <w:multiLevelType w:val="multilevel"/>
    <w:tmpl w:val="6849104C"/>
    <w:lvl w:ilvl="0" w:tentative="0">
      <w:start w:val="1"/>
      <w:numFmt w:val="japaneseCounting"/>
      <w:lvlText w:val="%1、"/>
      <w:lvlJc w:val="left"/>
      <w:pPr>
        <w:ind w:left="862" w:hanging="44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7">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6"/>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06F9"/>
    <w:rsid w:val="00002E62"/>
    <w:rsid w:val="000035D7"/>
    <w:rsid w:val="0000590A"/>
    <w:rsid w:val="00006712"/>
    <w:rsid w:val="000067A6"/>
    <w:rsid w:val="00010F31"/>
    <w:rsid w:val="00012D15"/>
    <w:rsid w:val="000169DD"/>
    <w:rsid w:val="00020D7D"/>
    <w:rsid w:val="000223F3"/>
    <w:rsid w:val="000224CC"/>
    <w:rsid w:val="00022AFD"/>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05BE"/>
    <w:rsid w:val="000519A2"/>
    <w:rsid w:val="00051A3D"/>
    <w:rsid w:val="0005389A"/>
    <w:rsid w:val="00055B47"/>
    <w:rsid w:val="00060047"/>
    <w:rsid w:val="0006181E"/>
    <w:rsid w:val="00064C58"/>
    <w:rsid w:val="00065242"/>
    <w:rsid w:val="00067D4B"/>
    <w:rsid w:val="000820F9"/>
    <w:rsid w:val="000840CC"/>
    <w:rsid w:val="000860BB"/>
    <w:rsid w:val="00087DB0"/>
    <w:rsid w:val="00087DE2"/>
    <w:rsid w:val="0009206E"/>
    <w:rsid w:val="000954F4"/>
    <w:rsid w:val="00097FB0"/>
    <w:rsid w:val="000A047F"/>
    <w:rsid w:val="000A0A86"/>
    <w:rsid w:val="000A2A22"/>
    <w:rsid w:val="000A4030"/>
    <w:rsid w:val="000A4429"/>
    <w:rsid w:val="000A5251"/>
    <w:rsid w:val="000A5300"/>
    <w:rsid w:val="000B1A29"/>
    <w:rsid w:val="000B24CB"/>
    <w:rsid w:val="000B63AF"/>
    <w:rsid w:val="000B69C9"/>
    <w:rsid w:val="000C058A"/>
    <w:rsid w:val="000C0A27"/>
    <w:rsid w:val="000C2F7C"/>
    <w:rsid w:val="000C3F5B"/>
    <w:rsid w:val="000C46B9"/>
    <w:rsid w:val="000C4E56"/>
    <w:rsid w:val="000C5C18"/>
    <w:rsid w:val="000C7850"/>
    <w:rsid w:val="000C7F9A"/>
    <w:rsid w:val="000D1A58"/>
    <w:rsid w:val="000D3060"/>
    <w:rsid w:val="000D4BC5"/>
    <w:rsid w:val="000E1209"/>
    <w:rsid w:val="000E192A"/>
    <w:rsid w:val="000E5365"/>
    <w:rsid w:val="000E71FC"/>
    <w:rsid w:val="000E7915"/>
    <w:rsid w:val="000F038C"/>
    <w:rsid w:val="000F10F6"/>
    <w:rsid w:val="000F140D"/>
    <w:rsid w:val="000F168E"/>
    <w:rsid w:val="000F253C"/>
    <w:rsid w:val="000F2D0A"/>
    <w:rsid w:val="000F6785"/>
    <w:rsid w:val="000F6E7C"/>
    <w:rsid w:val="001013E1"/>
    <w:rsid w:val="001014E7"/>
    <w:rsid w:val="0010196F"/>
    <w:rsid w:val="00105124"/>
    <w:rsid w:val="001051AF"/>
    <w:rsid w:val="00106BA3"/>
    <w:rsid w:val="00107687"/>
    <w:rsid w:val="00110B1F"/>
    <w:rsid w:val="00110EDA"/>
    <w:rsid w:val="001113D7"/>
    <w:rsid w:val="0011231F"/>
    <w:rsid w:val="00112B60"/>
    <w:rsid w:val="00112EFC"/>
    <w:rsid w:val="001131EA"/>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189"/>
    <w:rsid w:val="0013632A"/>
    <w:rsid w:val="00137744"/>
    <w:rsid w:val="00143294"/>
    <w:rsid w:val="00146AB9"/>
    <w:rsid w:val="00147A3E"/>
    <w:rsid w:val="00156FFF"/>
    <w:rsid w:val="00160142"/>
    <w:rsid w:val="0016167D"/>
    <w:rsid w:val="00162E33"/>
    <w:rsid w:val="00167799"/>
    <w:rsid w:val="00167C8D"/>
    <w:rsid w:val="00170451"/>
    <w:rsid w:val="00173281"/>
    <w:rsid w:val="0017377D"/>
    <w:rsid w:val="001738F0"/>
    <w:rsid w:val="00175F78"/>
    <w:rsid w:val="00176F21"/>
    <w:rsid w:val="001776FA"/>
    <w:rsid w:val="00181370"/>
    <w:rsid w:val="00182E04"/>
    <w:rsid w:val="001834A2"/>
    <w:rsid w:val="00183A23"/>
    <w:rsid w:val="00186190"/>
    <w:rsid w:val="00192C0F"/>
    <w:rsid w:val="00195824"/>
    <w:rsid w:val="001A0C7A"/>
    <w:rsid w:val="001A2636"/>
    <w:rsid w:val="001A281F"/>
    <w:rsid w:val="001A7D56"/>
    <w:rsid w:val="001B0CE5"/>
    <w:rsid w:val="001B1730"/>
    <w:rsid w:val="001B1DAA"/>
    <w:rsid w:val="001B2069"/>
    <w:rsid w:val="001B600B"/>
    <w:rsid w:val="001C1A51"/>
    <w:rsid w:val="001C6985"/>
    <w:rsid w:val="001D2559"/>
    <w:rsid w:val="001D2C48"/>
    <w:rsid w:val="001D4042"/>
    <w:rsid w:val="001D458C"/>
    <w:rsid w:val="001D4EF4"/>
    <w:rsid w:val="001D74CC"/>
    <w:rsid w:val="001E31D7"/>
    <w:rsid w:val="001E321D"/>
    <w:rsid w:val="001E4F6C"/>
    <w:rsid w:val="001E5D98"/>
    <w:rsid w:val="001E6096"/>
    <w:rsid w:val="001E64AC"/>
    <w:rsid w:val="001E66D8"/>
    <w:rsid w:val="001F029D"/>
    <w:rsid w:val="001F3094"/>
    <w:rsid w:val="001F49A8"/>
    <w:rsid w:val="001F5524"/>
    <w:rsid w:val="00201963"/>
    <w:rsid w:val="00202030"/>
    <w:rsid w:val="00203BFF"/>
    <w:rsid w:val="00206418"/>
    <w:rsid w:val="002107A9"/>
    <w:rsid w:val="002133F2"/>
    <w:rsid w:val="00213D09"/>
    <w:rsid w:val="0021575D"/>
    <w:rsid w:val="0021711E"/>
    <w:rsid w:val="002202A8"/>
    <w:rsid w:val="00220E2D"/>
    <w:rsid w:val="002211FB"/>
    <w:rsid w:val="0022214B"/>
    <w:rsid w:val="00223F43"/>
    <w:rsid w:val="002274D9"/>
    <w:rsid w:val="00230EA2"/>
    <w:rsid w:val="0023347E"/>
    <w:rsid w:val="002379FF"/>
    <w:rsid w:val="0024022D"/>
    <w:rsid w:val="00241555"/>
    <w:rsid w:val="002439C3"/>
    <w:rsid w:val="002441C6"/>
    <w:rsid w:val="0024447C"/>
    <w:rsid w:val="002449A1"/>
    <w:rsid w:val="0024592F"/>
    <w:rsid w:val="00251642"/>
    <w:rsid w:val="0025182E"/>
    <w:rsid w:val="0025295F"/>
    <w:rsid w:val="00255140"/>
    <w:rsid w:val="00257563"/>
    <w:rsid w:val="00257E0D"/>
    <w:rsid w:val="00261406"/>
    <w:rsid w:val="00261C11"/>
    <w:rsid w:val="00264E9D"/>
    <w:rsid w:val="00270392"/>
    <w:rsid w:val="00271BCB"/>
    <w:rsid w:val="00271E4F"/>
    <w:rsid w:val="00272305"/>
    <w:rsid w:val="00272F97"/>
    <w:rsid w:val="00275270"/>
    <w:rsid w:val="0027600D"/>
    <w:rsid w:val="00276F0F"/>
    <w:rsid w:val="0028056A"/>
    <w:rsid w:val="002821E1"/>
    <w:rsid w:val="002852EE"/>
    <w:rsid w:val="00290F23"/>
    <w:rsid w:val="002915FB"/>
    <w:rsid w:val="0029179F"/>
    <w:rsid w:val="00292326"/>
    <w:rsid w:val="00294DD3"/>
    <w:rsid w:val="00295361"/>
    <w:rsid w:val="00296348"/>
    <w:rsid w:val="00297E1A"/>
    <w:rsid w:val="002A1A22"/>
    <w:rsid w:val="002A1BDF"/>
    <w:rsid w:val="002A2DFA"/>
    <w:rsid w:val="002A33E6"/>
    <w:rsid w:val="002A402F"/>
    <w:rsid w:val="002A6884"/>
    <w:rsid w:val="002A795E"/>
    <w:rsid w:val="002B2EF8"/>
    <w:rsid w:val="002B50D2"/>
    <w:rsid w:val="002B5C48"/>
    <w:rsid w:val="002B61DD"/>
    <w:rsid w:val="002B7076"/>
    <w:rsid w:val="002C2028"/>
    <w:rsid w:val="002C229B"/>
    <w:rsid w:val="002C27D4"/>
    <w:rsid w:val="002C3134"/>
    <w:rsid w:val="002C500D"/>
    <w:rsid w:val="002C5793"/>
    <w:rsid w:val="002C6AEB"/>
    <w:rsid w:val="002C722D"/>
    <w:rsid w:val="002D04D0"/>
    <w:rsid w:val="002D2F67"/>
    <w:rsid w:val="002D3409"/>
    <w:rsid w:val="002D5119"/>
    <w:rsid w:val="002D76B2"/>
    <w:rsid w:val="002D7905"/>
    <w:rsid w:val="002D7B20"/>
    <w:rsid w:val="002E0797"/>
    <w:rsid w:val="002E1476"/>
    <w:rsid w:val="002E319D"/>
    <w:rsid w:val="002E3299"/>
    <w:rsid w:val="002E4985"/>
    <w:rsid w:val="002E4E6F"/>
    <w:rsid w:val="002E64CC"/>
    <w:rsid w:val="002E76F5"/>
    <w:rsid w:val="002F04E4"/>
    <w:rsid w:val="002F1A53"/>
    <w:rsid w:val="002F2575"/>
    <w:rsid w:val="002F3568"/>
    <w:rsid w:val="002F37DA"/>
    <w:rsid w:val="002F3BE6"/>
    <w:rsid w:val="002F5110"/>
    <w:rsid w:val="002F7AB9"/>
    <w:rsid w:val="0030157A"/>
    <w:rsid w:val="00301FDA"/>
    <w:rsid w:val="00302995"/>
    <w:rsid w:val="00303D3D"/>
    <w:rsid w:val="00314A41"/>
    <w:rsid w:val="00314B46"/>
    <w:rsid w:val="0031712B"/>
    <w:rsid w:val="0032092A"/>
    <w:rsid w:val="00321528"/>
    <w:rsid w:val="00321717"/>
    <w:rsid w:val="00321D5F"/>
    <w:rsid w:val="003233CD"/>
    <w:rsid w:val="00326E50"/>
    <w:rsid w:val="00327509"/>
    <w:rsid w:val="00330E7E"/>
    <w:rsid w:val="00330EF0"/>
    <w:rsid w:val="00332598"/>
    <w:rsid w:val="00333C15"/>
    <w:rsid w:val="00337023"/>
    <w:rsid w:val="003376C4"/>
    <w:rsid w:val="00342D9D"/>
    <w:rsid w:val="00342E7E"/>
    <w:rsid w:val="003440CB"/>
    <w:rsid w:val="00346052"/>
    <w:rsid w:val="003464E3"/>
    <w:rsid w:val="00347B20"/>
    <w:rsid w:val="003504A0"/>
    <w:rsid w:val="00352A1D"/>
    <w:rsid w:val="00353816"/>
    <w:rsid w:val="00356301"/>
    <w:rsid w:val="00361CCF"/>
    <w:rsid w:val="00361F0C"/>
    <w:rsid w:val="00362047"/>
    <w:rsid w:val="003645E6"/>
    <w:rsid w:val="00364A0C"/>
    <w:rsid w:val="00371B64"/>
    <w:rsid w:val="003738EA"/>
    <w:rsid w:val="003750B7"/>
    <w:rsid w:val="00375491"/>
    <w:rsid w:val="0037672C"/>
    <w:rsid w:val="00376E91"/>
    <w:rsid w:val="003822A8"/>
    <w:rsid w:val="00383DCC"/>
    <w:rsid w:val="00386A4E"/>
    <w:rsid w:val="00386C51"/>
    <w:rsid w:val="00387362"/>
    <w:rsid w:val="00390C9A"/>
    <w:rsid w:val="00390FCA"/>
    <w:rsid w:val="0039163D"/>
    <w:rsid w:val="00392494"/>
    <w:rsid w:val="00394A95"/>
    <w:rsid w:val="00396306"/>
    <w:rsid w:val="00397742"/>
    <w:rsid w:val="00397891"/>
    <w:rsid w:val="003A6BB9"/>
    <w:rsid w:val="003B07D0"/>
    <w:rsid w:val="003B4151"/>
    <w:rsid w:val="003B669C"/>
    <w:rsid w:val="003B6FCE"/>
    <w:rsid w:val="003B7583"/>
    <w:rsid w:val="003B786E"/>
    <w:rsid w:val="003C6EF7"/>
    <w:rsid w:val="003D092D"/>
    <w:rsid w:val="003D0F7B"/>
    <w:rsid w:val="003D0FE9"/>
    <w:rsid w:val="003D1C70"/>
    <w:rsid w:val="003D2BCE"/>
    <w:rsid w:val="003D4037"/>
    <w:rsid w:val="003D4529"/>
    <w:rsid w:val="003D4B46"/>
    <w:rsid w:val="003D5F48"/>
    <w:rsid w:val="003E01B3"/>
    <w:rsid w:val="003E0455"/>
    <w:rsid w:val="003E04B1"/>
    <w:rsid w:val="003E3199"/>
    <w:rsid w:val="003E5522"/>
    <w:rsid w:val="003E7DA0"/>
    <w:rsid w:val="003F050A"/>
    <w:rsid w:val="003F059B"/>
    <w:rsid w:val="003F05ED"/>
    <w:rsid w:val="003F50D1"/>
    <w:rsid w:val="003F5F88"/>
    <w:rsid w:val="00401B67"/>
    <w:rsid w:val="0040450B"/>
    <w:rsid w:val="0041273F"/>
    <w:rsid w:val="00415B77"/>
    <w:rsid w:val="00417DFD"/>
    <w:rsid w:val="00421790"/>
    <w:rsid w:val="0042204E"/>
    <w:rsid w:val="00423209"/>
    <w:rsid w:val="00426325"/>
    <w:rsid w:val="00427786"/>
    <w:rsid w:val="00437A33"/>
    <w:rsid w:val="004469A3"/>
    <w:rsid w:val="00450BF9"/>
    <w:rsid w:val="0045270B"/>
    <w:rsid w:val="0045275F"/>
    <w:rsid w:val="0045347C"/>
    <w:rsid w:val="00454C45"/>
    <w:rsid w:val="00455CF2"/>
    <w:rsid w:val="00457863"/>
    <w:rsid w:val="004624BE"/>
    <w:rsid w:val="004653B6"/>
    <w:rsid w:val="00465A92"/>
    <w:rsid w:val="004679CE"/>
    <w:rsid w:val="00470270"/>
    <w:rsid w:val="00471CBF"/>
    <w:rsid w:val="00472046"/>
    <w:rsid w:val="004807A2"/>
    <w:rsid w:val="0048136E"/>
    <w:rsid w:val="00483DDF"/>
    <w:rsid w:val="00485AD1"/>
    <w:rsid w:val="00486AA5"/>
    <w:rsid w:val="00486B7F"/>
    <w:rsid w:val="004878DF"/>
    <w:rsid w:val="00490A55"/>
    <w:rsid w:val="00492292"/>
    <w:rsid w:val="004932B6"/>
    <w:rsid w:val="004946E0"/>
    <w:rsid w:val="00495E6D"/>
    <w:rsid w:val="004A1602"/>
    <w:rsid w:val="004A51A8"/>
    <w:rsid w:val="004B49EE"/>
    <w:rsid w:val="004B4D89"/>
    <w:rsid w:val="004B516E"/>
    <w:rsid w:val="004C0796"/>
    <w:rsid w:val="004C0E26"/>
    <w:rsid w:val="004C14D8"/>
    <w:rsid w:val="004C1958"/>
    <w:rsid w:val="004C343D"/>
    <w:rsid w:val="004C5277"/>
    <w:rsid w:val="004C6632"/>
    <w:rsid w:val="004D2423"/>
    <w:rsid w:val="004D2907"/>
    <w:rsid w:val="004D3039"/>
    <w:rsid w:val="004D314E"/>
    <w:rsid w:val="004D3884"/>
    <w:rsid w:val="004D59AF"/>
    <w:rsid w:val="004D5BA8"/>
    <w:rsid w:val="004D5BBA"/>
    <w:rsid w:val="004E0748"/>
    <w:rsid w:val="004E0AA6"/>
    <w:rsid w:val="004E1B9F"/>
    <w:rsid w:val="004E58B1"/>
    <w:rsid w:val="004E728E"/>
    <w:rsid w:val="004E7939"/>
    <w:rsid w:val="004F002A"/>
    <w:rsid w:val="004F0AAB"/>
    <w:rsid w:val="004F23F6"/>
    <w:rsid w:val="004F25D0"/>
    <w:rsid w:val="004F47B7"/>
    <w:rsid w:val="004F4DFB"/>
    <w:rsid w:val="004F743F"/>
    <w:rsid w:val="004F7C1B"/>
    <w:rsid w:val="00500A8F"/>
    <w:rsid w:val="005043E9"/>
    <w:rsid w:val="005060F9"/>
    <w:rsid w:val="005109DD"/>
    <w:rsid w:val="0051106C"/>
    <w:rsid w:val="00512BAE"/>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31CD"/>
    <w:rsid w:val="005447E3"/>
    <w:rsid w:val="00547E75"/>
    <w:rsid w:val="00555016"/>
    <w:rsid w:val="00556212"/>
    <w:rsid w:val="00557BD7"/>
    <w:rsid w:val="005606AC"/>
    <w:rsid w:val="00563F4C"/>
    <w:rsid w:val="00564768"/>
    <w:rsid w:val="005669D8"/>
    <w:rsid w:val="0057138A"/>
    <w:rsid w:val="00572B6E"/>
    <w:rsid w:val="00572E88"/>
    <w:rsid w:val="005762B0"/>
    <w:rsid w:val="00584716"/>
    <w:rsid w:val="005849E3"/>
    <w:rsid w:val="00584E4F"/>
    <w:rsid w:val="00584E6C"/>
    <w:rsid w:val="005868F6"/>
    <w:rsid w:val="00586D6C"/>
    <w:rsid w:val="0058733F"/>
    <w:rsid w:val="00587D18"/>
    <w:rsid w:val="00593143"/>
    <w:rsid w:val="00594449"/>
    <w:rsid w:val="00594C58"/>
    <w:rsid w:val="00596D1A"/>
    <w:rsid w:val="005A31F5"/>
    <w:rsid w:val="005A3A32"/>
    <w:rsid w:val="005A5073"/>
    <w:rsid w:val="005A65C8"/>
    <w:rsid w:val="005A6A9F"/>
    <w:rsid w:val="005B2979"/>
    <w:rsid w:val="005B5847"/>
    <w:rsid w:val="005B5D60"/>
    <w:rsid w:val="005B69C2"/>
    <w:rsid w:val="005C272C"/>
    <w:rsid w:val="005C27A1"/>
    <w:rsid w:val="005C3BCA"/>
    <w:rsid w:val="005C5EB6"/>
    <w:rsid w:val="005C67D4"/>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2B4E"/>
    <w:rsid w:val="005F3B25"/>
    <w:rsid w:val="005F4C43"/>
    <w:rsid w:val="005F6112"/>
    <w:rsid w:val="00601045"/>
    <w:rsid w:val="00602232"/>
    <w:rsid w:val="00604C22"/>
    <w:rsid w:val="006052DF"/>
    <w:rsid w:val="00606AA2"/>
    <w:rsid w:val="00606C4F"/>
    <w:rsid w:val="00607EE7"/>
    <w:rsid w:val="006107DC"/>
    <w:rsid w:val="00611178"/>
    <w:rsid w:val="0061228A"/>
    <w:rsid w:val="00612B51"/>
    <w:rsid w:val="00617A76"/>
    <w:rsid w:val="00621ED0"/>
    <w:rsid w:val="00622238"/>
    <w:rsid w:val="00624BB2"/>
    <w:rsid w:val="006316FD"/>
    <w:rsid w:val="0063217A"/>
    <w:rsid w:val="00632329"/>
    <w:rsid w:val="00633F99"/>
    <w:rsid w:val="00635ED8"/>
    <w:rsid w:val="006361BC"/>
    <w:rsid w:val="00636A3C"/>
    <w:rsid w:val="00637AD1"/>
    <w:rsid w:val="00642CD5"/>
    <w:rsid w:val="006452B3"/>
    <w:rsid w:val="00645792"/>
    <w:rsid w:val="006551A7"/>
    <w:rsid w:val="0065585D"/>
    <w:rsid w:val="00655B51"/>
    <w:rsid w:val="006565C6"/>
    <w:rsid w:val="0066295A"/>
    <w:rsid w:val="00663035"/>
    <w:rsid w:val="00664055"/>
    <w:rsid w:val="006648C7"/>
    <w:rsid w:val="00666CF9"/>
    <w:rsid w:val="00667457"/>
    <w:rsid w:val="00667A61"/>
    <w:rsid w:val="00670ED6"/>
    <w:rsid w:val="006712E6"/>
    <w:rsid w:val="00671702"/>
    <w:rsid w:val="00673E32"/>
    <w:rsid w:val="006740B4"/>
    <w:rsid w:val="00674734"/>
    <w:rsid w:val="00675134"/>
    <w:rsid w:val="0067541F"/>
    <w:rsid w:val="00676DF8"/>
    <w:rsid w:val="00684D38"/>
    <w:rsid w:val="006858D5"/>
    <w:rsid w:val="00687DBB"/>
    <w:rsid w:val="00696B1C"/>
    <w:rsid w:val="0069732D"/>
    <w:rsid w:val="006A107F"/>
    <w:rsid w:val="006A2B5F"/>
    <w:rsid w:val="006A32C4"/>
    <w:rsid w:val="006A72B8"/>
    <w:rsid w:val="006B2E50"/>
    <w:rsid w:val="006B2E55"/>
    <w:rsid w:val="006B576E"/>
    <w:rsid w:val="006C127C"/>
    <w:rsid w:val="006C1F05"/>
    <w:rsid w:val="006C2070"/>
    <w:rsid w:val="006C43B4"/>
    <w:rsid w:val="006C4426"/>
    <w:rsid w:val="006C54FD"/>
    <w:rsid w:val="006C70AC"/>
    <w:rsid w:val="006D0CCF"/>
    <w:rsid w:val="006D2C29"/>
    <w:rsid w:val="006D5B15"/>
    <w:rsid w:val="006D5C62"/>
    <w:rsid w:val="006D642C"/>
    <w:rsid w:val="006E0BFA"/>
    <w:rsid w:val="006E3A9C"/>
    <w:rsid w:val="006E660B"/>
    <w:rsid w:val="006F038D"/>
    <w:rsid w:val="006F1C44"/>
    <w:rsid w:val="006F7C62"/>
    <w:rsid w:val="00700EA9"/>
    <w:rsid w:val="0070255A"/>
    <w:rsid w:val="0070385E"/>
    <w:rsid w:val="007045DC"/>
    <w:rsid w:val="00705BEF"/>
    <w:rsid w:val="00706179"/>
    <w:rsid w:val="007113DD"/>
    <w:rsid w:val="0071430B"/>
    <w:rsid w:val="00720659"/>
    <w:rsid w:val="0072201D"/>
    <w:rsid w:val="00733292"/>
    <w:rsid w:val="0073607E"/>
    <w:rsid w:val="0073628B"/>
    <w:rsid w:val="00736663"/>
    <w:rsid w:val="007370F3"/>
    <w:rsid w:val="007423FD"/>
    <w:rsid w:val="0074285A"/>
    <w:rsid w:val="0075386C"/>
    <w:rsid w:val="007546F8"/>
    <w:rsid w:val="00755EE3"/>
    <w:rsid w:val="00757990"/>
    <w:rsid w:val="00760C7A"/>
    <w:rsid w:val="007619AD"/>
    <w:rsid w:val="00762330"/>
    <w:rsid w:val="00762492"/>
    <w:rsid w:val="007640E0"/>
    <w:rsid w:val="007652B1"/>
    <w:rsid w:val="00770616"/>
    <w:rsid w:val="00770E19"/>
    <w:rsid w:val="00772E22"/>
    <w:rsid w:val="0077332B"/>
    <w:rsid w:val="00774257"/>
    <w:rsid w:val="00775505"/>
    <w:rsid w:val="00776AE1"/>
    <w:rsid w:val="00776C3B"/>
    <w:rsid w:val="00780093"/>
    <w:rsid w:val="00785B98"/>
    <w:rsid w:val="00785BC4"/>
    <w:rsid w:val="00785C31"/>
    <w:rsid w:val="007863D2"/>
    <w:rsid w:val="00787A72"/>
    <w:rsid w:val="00793276"/>
    <w:rsid w:val="00793833"/>
    <w:rsid w:val="007968A7"/>
    <w:rsid w:val="007A01B4"/>
    <w:rsid w:val="007A03BE"/>
    <w:rsid w:val="007A07E5"/>
    <w:rsid w:val="007A136C"/>
    <w:rsid w:val="007A385D"/>
    <w:rsid w:val="007A3D2E"/>
    <w:rsid w:val="007A3E79"/>
    <w:rsid w:val="007A463F"/>
    <w:rsid w:val="007A5F86"/>
    <w:rsid w:val="007A6239"/>
    <w:rsid w:val="007A7362"/>
    <w:rsid w:val="007B0667"/>
    <w:rsid w:val="007B5A17"/>
    <w:rsid w:val="007B648A"/>
    <w:rsid w:val="007B7729"/>
    <w:rsid w:val="007B7ADF"/>
    <w:rsid w:val="007C2153"/>
    <w:rsid w:val="007C42BE"/>
    <w:rsid w:val="007C66DE"/>
    <w:rsid w:val="007D0768"/>
    <w:rsid w:val="007D224F"/>
    <w:rsid w:val="007D4624"/>
    <w:rsid w:val="007D5A2A"/>
    <w:rsid w:val="007D62F3"/>
    <w:rsid w:val="007E0376"/>
    <w:rsid w:val="007E0C8A"/>
    <w:rsid w:val="007E0E50"/>
    <w:rsid w:val="007E1D53"/>
    <w:rsid w:val="007E3816"/>
    <w:rsid w:val="007E513A"/>
    <w:rsid w:val="007E5632"/>
    <w:rsid w:val="007F085E"/>
    <w:rsid w:val="007F2B2E"/>
    <w:rsid w:val="007F41A6"/>
    <w:rsid w:val="007F50F2"/>
    <w:rsid w:val="007F5700"/>
    <w:rsid w:val="007F79E2"/>
    <w:rsid w:val="007F7A3A"/>
    <w:rsid w:val="00802548"/>
    <w:rsid w:val="00802890"/>
    <w:rsid w:val="00802957"/>
    <w:rsid w:val="00802B47"/>
    <w:rsid w:val="00803F13"/>
    <w:rsid w:val="008052BF"/>
    <w:rsid w:val="008062A9"/>
    <w:rsid w:val="008105AE"/>
    <w:rsid w:val="00811B0B"/>
    <w:rsid w:val="00814AA6"/>
    <w:rsid w:val="008153A8"/>
    <w:rsid w:val="00815B7F"/>
    <w:rsid w:val="008160D4"/>
    <w:rsid w:val="0082009D"/>
    <w:rsid w:val="00821966"/>
    <w:rsid w:val="008267EE"/>
    <w:rsid w:val="0083050D"/>
    <w:rsid w:val="00830549"/>
    <w:rsid w:val="00831C35"/>
    <w:rsid w:val="00832E9B"/>
    <w:rsid w:val="00834159"/>
    <w:rsid w:val="008432ED"/>
    <w:rsid w:val="00843F7D"/>
    <w:rsid w:val="008450F3"/>
    <w:rsid w:val="00845DB9"/>
    <w:rsid w:val="00847D03"/>
    <w:rsid w:val="00850C0E"/>
    <w:rsid w:val="00855260"/>
    <w:rsid w:val="00857C20"/>
    <w:rsid w:val="00860271"/>
    <w:rsid w:val="008602DC"/>
    <w:rsid w:val="0086227D"/>
    <w:rsid w:val="00863FEE"/>
    <w:rsid w:val="008653E0"/>
    <w:rsid w:val="00871120"/>
    <w:rsid w:val="008730BB"/>
    <w:rsid w:val="00880B5C"/>
    <w:rsid w:val="00881CA9"/>
    <w:rsid w:val="0088262F"/>
    <w:rsid w:val="00882E11"/>
    <w:rsid w:val="00883821"/>
    <w:rsid w:val="00884295"/>
    <w:rsid w:val="0088500C"/>
    <w:rsid w:val="008853E0"/>
    <w:rsid w:val="0088679A"/>
    <w:rsid w:val="0089014A"/>
    <w:rsid w:val="008902CF"/>
    <w:rsid w:val="00891840"/>
    <w:rsid w:val="00893948"/>
    <w:rsid w:val="008966E9"/>
    <w:rsid w:val="00896C9B"/>
    <w:rsid w:val="008A4C8A"/>
    <w:rsid w:val="008A65B5"/>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8F5160"/>
    <w:rsid w:val="00901241"/>
    <w:rsid w:val="009018E4"/>
    <w:rsid w:val="00901B91"/>
    <w:rsid w:val="00903BED"/>
    <w:rsid w:val="00905613"/>
    <w:rsid w:val="00905BF1"/>
    <w:rsid w:val="00906D0A"/>
    <w:rsid w:val="009111B0"/>
    <w:rsid w:val="00913572"/>
    <w:rsid w:val="00915EF9"/>
    <w:rsid w:val="009171E7"/>
    <w:rsid w:val="00917A3B"/>
    <w:rsid w:val="00920413"/>
    <w:rsid w:val="0092087F"/>
    <w:rsid w:val="0092377F"/>
    <w:rsid w:val="00927FEA"/>
    <w:rsid w:val="009308D8"/>
    <w:rsid w:val="00930DF7"/>
    <w:rsid w:val="00930E95"/>
    <w:rsid w:val="009367F9"/>
    <w:rsid w:val="00936821"/>
    <w:rsid w:val="00936E5D"/>
    <w:rsid w:val="0093775A"/>
    <w:rsid w:val="0094276A"/>
    <w:rsid w:val="00942C75"/>
    <w:rsid w:val="0094475E"/>
    <w:rsid w:val="00951195"/>
    <w:rsid w:val="00952045"/>
    <w:rsid w:val="00952BA5"/>
    <w:rsid w:val="009554FB"/>
    <w:rsid w:val="009571C1"/>
    <w:rsid w:val="00957EEC"/>
    <w:rsid w:val="00963696"/>
    <w:rsid w:val="009642E6"/>
    <w:rsid w:val="009645E2"/>
    <w:rsid w:val="00965CCC"/>
    <w:rsid w:val="00972BCD"/>
    <w:rsid w:val="0097304E"/>
    <w:rsid w:val="0097647D"/>
    <w:rsid w:val="00976754"/>
    <w:rsid w:val="00976B70"/>
    <w:rsid w:val="0098274E"/>
    <w:rsid w:val="00983752"/>
    <w:rsid w:val="009838DC"/>
    <w:rsid w:val="00983EF6"/>
    <w:rsid w:val="009842C2"/>
    <w:rsid w:val="0098767C"/>
    <w:rsid w:val="00987939"/>
    <w:rsid w:val="009927BE"/>
    <w:rsid w:val="00994EDE"/>
    <w:rsid w:val="009959F3"/>
    <w:rsid w:val="00995FFE"/>
    <w:rsid w:val="009971AF"/>
    <w:rsid w:val="009A11C1"/>
    <w:rsid w:val="009A27F7"/>
    <w:rsid w:val="009A292D"/>
    <w:rsid w:val="009A4CAF"/>
    <w:rsid w:val="009A555F"/>
    <w:rsid w:val="009A69B5"/>
    <w:rsid w:val="009A7191"/>
    <w:rsid w:val="009B0A5E"/>
    <w:rsid w:val="009B0D73"/>
    <w:rsid w:val="009B3167"/>
    <w:rsid w:val="009B34FA"/>
    <w:rsid w:val="009B4E90"/>
    <w:rsid w:val="009B4F28"/>
    <w:rsid w:val="009C020C"/>
    <w:rsid w:val="009C44ED"/>
    <w:rsid w:val="009C4F0D"/>
    <w:rsid w:val="009C5700"/>
    <w:rsid w:val="009C596C"/>
    <w:rsid w:val="009C5D67"/>
    <w:rsid w:val="009C5FEE"/>
    <w:rsid w:val="009C6763"/>
    <w:rsid w:val="009C692C"/>
    <w:rsid w:val="009C698C"/>
    <w:rsid w:val="009C7A21"/>
    <w:rsid w:val="009C7A2D"/>
    <w:rsid w:val="009C7CE4"/>
    <w:rsid w:val="009D0A78"/>
    <w:rsid w:val="009D5EC7"/>
    <w:rsid w:val="009D72F9"/>
    <w:rsid w:val="009E18AF"/>
    <w:rsid w:val="009E4A3B"/>
    <w:rsid w:val="009E5D88"/>
    <w:rsid w:val="009E73AD"/>
    <w:rsid w:val="009F0653"/>
    <w:rsid w:val="009F09C7"/>
    <w:rsid w:val="009F0A92"/>
    <w:rsid w:val="009F2C78"/>
    <w:rsid w:val="009F632A"/>
    <w:rsid w:val="009F691D"/>
    <w:rsid w:val="009F7FCB"/>
    <w:rsid w:val="00A00B17"/>
    <w:rsid w:val="00A01568"/>
    <w:rsid w:val="00A1042E"/>
    <w:rsid w:val="00A112C1"/>
    <w:rsid w:val="00A13439"/>
    <w:rsid w:val="00A1794D"/>
    <w:rsid w:val="00A207E1"/>
    <w:rsid w:val="00A20B7E"/>
    <w:rsid w:val="00A20EDD"/>
    <w:rsid w:val="00A220C6"/>
    <w:rsid w:val="00A2358C"/>
    <w:rsid w:val="00A256C1"/>
    <w:rsid w:val="00A2663A"/>
    <w:rsid w:val="00A30D1A"/>
    <w:rsid w:val="00A31C85"/>
    <w:rsid w:val="00A32C2E"/>
    <w:rsid w:val="00A33A9E"/>
    <w:rsid w:val="00A45529"/>
    <w:rsid w:val="00A45DC2"/>
    <w:rsid w:val="00A5260B"/>
    <w:rsid w:val="00A53376"/>
    <w:rsid w:val="00A61F62"/>
    <w:rsid w:val="00A623DF"/>
    <w:rsid w:val="00A62D1A"/>
    <w:rsid w:val="00A64588"/>
    <w:rsid w:val="00A64903"/>
    <w:rsid w:val="00A67B5E"/>
    <w:rsid w:val="00A72E16"/>
    <w:rsid w:val="00A73593"/>
    <w:rsid w:val="00A73893"/>
    <w:rsid w:val="00A73AD6"/>
    <w:rsid w:val="00A74436"/>
    <w:rsid w:val="00A76003"/>
    <w:rsid w:val="00A76D78"/>
    <w:rsid w:val="00A82C7A"/>
    <w:rsid w:val="00A82EB5"/>
    <w:rsid w:val="00A83140"/>
    <w:rsid w:val="00A843DA"/>
    <w:rsid w:val="00A84830"/>
    <w:rsid w:val="00A8598E"/>
    <w:rsid w:val="00A94DF7"/>
    <w:rsid w:val="00A955D9"/>
    <w:rsid w:val="00A96197"/>
    <w:rsid w:val="00AA1BAD"/>
    <w:rsid w:val="00AA2334"/>
    <w:rsid w:val="00AA445B"/>
    <w:rsid w:val="00AA4B7A"/>
    <w:rsid w:val="00AA4DC4"/>
    <w:rsid w:val="00AB05C6"/>
    <w:rsid w:val="00AB3244"/>
    <w:rsid w:val="00AB66D7"/>
    <w:rsid w:val="00AB694F"/>
    <w:rsid w:val="00AB7D51"/>
    <w:rsid w:val="00AC32C6"/>
    <w:rsid w:val="00AD5601"/>
    <w:rsid w:val="00AD6C6D"/>
    <w:rsid w:val="00AD7BA1"/>
    <w:rsid w:val="00AE007A"/>
    <w:rsid w:val="00AE0267"/>
    <w:rsid w:val="00AE2964"/>
    <w:rsid w:val="00AF1933"/>
    <w:rsid w:val="00AF26EB"/>
    <w:rsid w:val="00AF5247"/>
    <w:rsid w:val="00AF78C6"/>
    <w:rsid w:val="00AF7CB4"/>
    <w:rsid w:val="00B00961"/>
    <w:rsid w:val="00B01ADE"/>
    <w:rsid w:val="00B035E8"/>
    <w:rsid w:val="00B06BA6"/>
    <w:rsid w:val="00B12237"/>
    <w:rsid w:val="00B12F3C"/>
    <w:rsid w:val="00B133E0"/>
    <w:rsid w:val="00B13E5E"/>
    <w:rsid w:val="00B21C23"/>
    <w:rsid w:val="00B22EB0"/>
    <w:rsid w:val="00B24A6A"/>
    <w:rsid w:val="00B24FF7"/>
    <w:rsid w:val="00B2543C"/>
    <w:rsid w:val="00B25670"/>
    <w:rsid w:val="00B26192"/>
    <w:rsid w:val="00B262CD"/>
    <w:rsid w:val="00B26AA1"/>
    <w:rsid w:val="00B27D9C"/>
    <w:rsid w:val="00B316D1"/>
    <w:rsid w:val="00B33B11"/>
    <w:rsid w:val="00B33C5E"/>
    <w:rsid w:val="00B3755D"/>
    <w:rsid w:val="00B40A66"/>
    <w:rsid w:val="00B41090"/>
    <w:rsid w:val="00B50CF4"/>
    <w:rsid w:val="00B521D7"/>
    <w:rsid w:val="00B543EB"/>
    <w:rsid w:val="00B57332"/>
    <w:rsid w:val="00B57B39"/>
    <w:rsid w:val="00B60E9C"/>
    <w:rsid w:val="00B61073"/>
    <w:rsid w:val="00B616D6"/>
    <w:rsid w:val="00B6632A"/>
    <w:rsid w:val="00B67C18"/>
    <w:rsid w:val="00B67D4F"/>
    <w:rsid w:val="00B74F9C"/>
    <w:rsid w:val="00B7542C"/>
    <w:rsid w:val="00B75DA3"/>
    <w:rsid w:val="00B769E3"/>
    <w:rsid w:val="00B801E0"/>
    <w:rsid w:val="00B80489"/>
    <w:rsid w:val="00B83422"/>
    <w:rsid w:val="00B841C1"/>
    <w:rsid w:val="00B8765A"/>
    <w:rsid w:val="00B955B3"/>
    <w:rsid w:val="00BA0AB6"/>
    <w:rsid w:val="00BA1369"/>
    <w:rsid w:val="00BA15F6"/>
    <w:rsid w:val="00BA4F42"/>
    <w:rsid w:val="00BA7A19"/>
    <w:rsid w:val="00BB0CAA"/>
    <w:rsid w:val="00BB11A8"/>
    <w:rsid w:val="00BB17A8"/>
    <w:rsid w:val="00BB1AB6"/>
    <w:rsid w:val="00BB2026"/>
    <w:rsid w:val="00BB3B92"/>
    <w:rsid w:val="00BB6378"/>
    <w:rsid w:val="00BC088F"/>
    <w:rsid w:val="00BC1BD9"/>
    <w:rsid w:val="00BC2BC9"/>
    <w:rsid w:val="00BC3B43"/>
    <w:rsid w:val="00BC4DBC"/>
    <w:rsid w:val="00BC52DF"/>
    <w:rsid w:val="00BC5535"/>
    <w:rsid w:val="00BD0BB7"/>
    <w:rsid w:val="00BD1289"/>
    <w:rsid w:val="00BD21C2"/>
    <w:rsid w:val="00BD3F00"/>
    <w:rsid w:val="00BD6A1A"/>
    <w:rsid w:val="00BE02A7"/>
    <w:rsid w:val="00BE0526"/>
    <w:rsid w:val="00BE2788"/>
    <w:rsid w:val="00BE3265"/>
    <w:rsid w:val="00BE6F4C"/>
    <w:rsid w:val="00BE7E70"/>
    <w:rsid w:val="00BF00E9"/>
    <w:rsid w:val="00BF460C"/>
    <w:rsid w:val="00BF5F9C"/>
    <w:rsid w:val="00BF64D4"/>
    <w:rsid w:val="00C00D54"/>
    <w:rsid w:val="00C02F99"/>
    <w:rsid w:val="00C03770"/>
    <w:rsid w:val="00C05D8E"/>
    <w:rsid w:val="00C06B20"/>
    <w:rsid w:val="00C06CBE"/>
    <w:rsid w:val="00C123C3"/>
    <w:rsid w:val="00C126DF"/>
    <w:rsid w:val="00C1290E"/>
    <w:rsid w:val="00C15DBB"/>
    <w:rsid w:val="00C22473"/>
    <w:rsid w:val="00C22E2C"/>
    <w:rsid w:val="00C25076"/>
    <w:rsid w:val="00C2649F"/>
    <w:rsid w:val="00C277CB"/>
    <w:rsid w:val="00C3376D"/>
    <w:rsid w:val="00C34A52"/>
    <w:rsid w:val="00C369C9"/>
    <w:rsid w:val="00C40B4B"/>
    <w:rsid w:val="00C444EA"/>
    <w:rsid w:val="00C50DF8"/>
    <w:rsid w:val="00C5114A"/>
    <w:rsid w:val="00C53125"/>
    <w:rsid w:val="00C538FD"/>
    <w:rsid w:val="00C55BB5"/>
    <w:rsid w:val="00C57F33"/>
    <w:rsid w:val="00C64953"/>
    <w:rsid w:val="00C65967"/>
    <w:rsid w:val="00C745E3"/>
    <w:rsid w:val="00C7467B"/>
    <w:rsid w:val="00C75799"/>
    <w:rsid w:val="00C75C2E"/>
    <w:rsid w:val="00C766EF"/>
    <w:rsid w:val="00C773FC"/>
    <w:rsid w:val="00C77778"/>
    <w:rsid w:val="00C807AA"/>
    <w:rsid w:val="00C80EE6"/>
    <w:rsid w:val="00C817A7"/>
    <w:rsid w:val="00C861B2"/>
    <w:rsid w:val="00C8672B"/>
    <w:rsid w:val="00C86975"/>
    <w:rsid w:val="00C91F9A"/>
    <w:rsid w:val="00CA2A8B"/>
    <w:rsid w:val="00CA54C6"/>
    <w:rsid w:val="00CA65E9"/>
    <w:rsid w:val="00CB335D"/>
    <w:rsid w:val="00CB4339"/>
    <w:rsid w:val="00CB49F9"/>
    <w:rsid w:val="00CB6A55"/>
    <w:rsid w:val="00CC06D4"/>
    <w:rsid w:val="00CC1890"/>
    <w:rsid w:val="00CC18AA"/>
    <w:rsid w:val="00CC33CC"/>
    <w:rsid w:val="00CC480B"/>
    <w:rsid w:val="00CC55AC"/>
    <w:rsid w:val="00CC72C5"/>
    <w:rsid w:val="00CC7310"/>
    <w:rsid w:val="00CD0E41"/>
    <w:rsid w:val="00CD307B"/>
    <w:rsid w:val="00CD332E"/>
    <w:rsid w:val="00CD41C2"/>
    <w:rsid w:val="00CD521B"/>
    <w:rsid w:val="00CD7DBD"/>
    <w:rsid w:val="00CE06FC"/>
    <w:rsid w:val="00CE4335"/>
    <w:rsid w:val="00CE665F"/>
    <w:rsid w:val="00CF197E"/>
    <w:rsid w:val="00CF5040"/>
    <w:rsid w:val="00D0229F"/>
    <w:rsid w:val="00D03331"/>
    <w:rsid w:val="00D073EA"/>
    <w:rsid w:val="00D12776"/>
    <w:rsid w:val="00D12D35"/>
    <w:rsid w:val="00D12D70"/>
    <w:rsid w:val="00D13F91"/>
    <w:rsid w:val="00D14C1C"/>
    <w:rsid w:val="00D17DB4"/>
    <w:rsid w:val="00D2092D"/>
    <w:rsid w:val="00D21630"/>
    <w:rsid w:val="00D236EA"/>
    <w:rsid w:val="00D252DB"/>
    <w:rsid w:val="00D31AFE"/>
    <w:rsid w:val="00D332D6"/>
    <w:rsid w:val="00D346FC"/>
    <w:rsid w:val="00D35444"/>
    <w:rsid w:val="00D3691D"/>
    <w:rsid w:val="00D371C4"/>
    <w:rsid w:val="00D41ADE"/>
    <w:rsid w:val="00D4296D"/>
    <w:rsid w:val="00D431ED"/>
    <w:rsid w:val="00D458F7"/>
    <w:rsid w:val="00D4648E"/>
    <w:rsid w:val="00D471D1"/>
    <w:rsid w:val="00D50A2B"/>
    <w:rsid w:val="00D50E81"/>
    <w:rsid w:val="00D54998"/>
    <w:rsid w:val="00D560EF"/>
    <w:rsid w:val="00D56A55"/>
    <w:rsid w:val="00D60EC2"/>
    <w:rsid w:val="00D634D8"/>
    <w:rsid w:val="00D63C2D"/>
    <w:rsid w:val="00D651FF"/>
    <w:rsid w:val="00D65A32"/>
    <w:rsid w:val="00D71DEB"/>
    <w:rsid w:val="00D728AE"/>
    <w:rsid w:val="00D7374F"/>
    <w:rsid w:val="00D73882"/>
    <w:rsid w:val="00D74A71"/>
    <w:rsid w:val="00D80609"/>
    <w:rsid w:val="00D82BB6"/>
    <w:rsid w:val="00D83EBA"/>
    <w:rsid w:val="00D8505B"/>
    <w:rsid w:val="00D85062"/>
    <w:rsid w:val="00D856E7"/>
    <w:rsid w:val="00D96CBF"/>
    <w:rsid w:val="00DA100A"/>
    <w:rsid w:val="00DA205E"/>
    <w:rsid w:val="00DA25AD"/>
    <w:rsid w:val="00DA41DB"/>
    <w:rsid w:val="00DA73E5"/>
    <w:rsid w:val="00DA7689"/>
    <w:rsid w:val="00DB0090"/>
    <w:rsid w:val="00DB1679"/>
    <w:rsid w:val="00DB643E"/>
    <w:rsid w:val="00DC004A"/>
    <w:rsid w:val="00DC2F1C"/>
    <w:rsid w:val="00DC2F84"/>
    <w:rsid w:val="00DC4BA2"/>
    <w:rsid w:val="00DD332F"/>
    <w:rsid w:val="00DD3EC5"/>
    <w:rsid w:val="00DD4C8D"/>
    <w:rsid w:val="00DD6134"/>
    <w:rsid w:val="00DD7FB4"/>
    <w:rsid w:val="00DE0FD4"/>
    <w:rsid w:val="00DE2BA1"/>
    <w:rsid w:val="00DE477C"/>
    <w:rsid w:val="00DE7B41"/>
    <w:rsid w:val="00DE7CB6"/>
    <w:rsid w:val="00DF1C7E"/>
    <w:rsid w:val="00DF269B"/>
    <w:rsid w:val="00DF3FB5"/>
    <w:rsid w:val="00DF4557"/>
    <w:rsid w:val="00DF4AB0"/>
    <w:rsid w:val="00DF66EE"/>
    <w:rsid w:val="00DF6776"/>
    <w:rsid w:val="00E00245"/>
    <w:rsid w:val="00E00371"/>
    <w:rsid w:val="00E0694A"/>
    <w:rsid w:val="00E07A31"/>
    <w:rsid w:val="00E10075"/>
    <w:rsid w:val="00E17346"/>
    <w:rsid w:val="00E21BE2"/>
    <w:rsid w:val="00E22627"/>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7E38"/>
    <w:rsid w:val="00E76995"/>
    <w:rsid w:val="00E77DAD"/>
    <w:rsid w:val="00E80E43"/>
    <w:rsid w:val="00E8311C"/>
    <w:rsid w:val="00E879A7"/>
    <w:rsid w:val="00E87A04"/>
    <w:rsid w:val="00E911D1"/>
    <w:rsid w:val="00E922B4"/>
    <w:rsid w:val="00E92489"/>
    <w:rsid w:val="00E9254A"/>
    <w:rsid w:val="00E94534"/>
    <w:rsid w:val="00E9711C"/>
    <w:rsid w:val="00E97970"/>
    <w:rsid w:val="00EA3F58"/>
    <w:rsid w:val="00EA4003"/>
    <w:rsid w:val="00EA4FF4"/>
    <w:rsid w:val="00EA6F61"/>
    <w:rsid w:val="00EB0151"/>
    <w:rsid w:val="00EB2B49"/>
    <w:rsid w:val="00EB5B3E"/>
    <w:rsid w:val="00EB7ED2"/>
    <w:rsid w:val="00EC43C8"/>
    <w:rsid w:val="00EC50AC"/>
    <w:rsid w:val="00EC7313"/>
    <w:rsid w:val="00EC7B9F"/>
    <w:rsid w:val="00ED1341"/>
    <w:rsid w:val="00ED1806"/>
    <w:rsid w:val="00ED205C"/>
    <w:rsid w:val="00ED36BD"/>
    <w:rsid w:val="00ED3F02"/>
    <w:rsid w:val="00ED457C"/>
    <w:rsid w:val="00EE0709"/>
    <w:rsid w:val="00EE0B92"/>
    <w:rsid w:val="00EE0F0E"/>
    <w:rsid w:val="00EE12C8"/>
    <w:rsid w:val="00EE2288"/>
    <w:rsid w:val="00EE2860"/>
    <w:rsid w:val="00EE68D2"/>
    <w:rsid w:val="00EF14B7"/>
    <w:rsid w:val="00EF1EC2"/>
    <w:rsid w:val="00EF3F0F"/>
    <w:rsid w:val="00EF44AD"/>
    <w:rsid w:val="00EF530C"/>
    <w:rsid w:val="00F014F8"/>
    <w:rsid w:val="00F02C0B"/>
    <w:rsid w:val="00F03432"/>
    <w:rsid w:val="00F0426C"/>
    <w:rsid w:val="00F06ADF"/>
    <w:rsid w:val="00F06BD2"/>
    <w:rsid w:val="00F112ED"/>
    <w:rsid w:val="00F13937"/>
    <w:rsid w:val="00F13F80"/>
    <w:rsid w:val="00F14499"/>
    <w:rsid w:val="00F17267"/>
    <w:rsid w:val="00F22886"/>
    <w:rsid w:val="00F24A30"/>
    <w:rsid w:val="00F27587"/>
    <w:rsid w:val="00F307F9"/>
    <w:rsid w:val="00F3131F"/>
    <w:rsid w:val="00F32538"/>
    <w:rsid w:val="00F34A00"/>
    <w:rsid w:val="00F34D93"/>
    <w:rsid w:val="00F4320A"/>
    <w:rsid w:val="00F435BA"/>
    <w:rsid w:val="00F4389F"/>
    <w:rsid w:val="00F44232"/>
    <w:rsid w:val="00F4431B"/>
    <w:rsid w:val="00F501E8"/>
    <w:rsid w:val="00F509D6"/>
    <w:rsid w:val="00F60CF6"/>
    <w:rsid w:val="00F62AEB"/>
    <w:rsid w:val="00F639C2"/>
    <w:rsid w:val="00F655F3"/>
    <w:rsid w:val="00F66A6D"/>
    <w:rsid w:val="00F707BD"/>
    <w:rsid w:val="00F72010"/>
    <w:rsid w:val="00F7477C"/>
    <w:rsid w:val="00F76428"/>
    <w:rsid w:val="00F77798"/>
    <w:rsid w:val="00F77B4D"/>
    <w:rsid w:val="00F820F7"/>
    <w:rsid w:val="00F83A44"/>
    <w:rsid w:val="00F85C22"/>
    <w:rsid w:val="00F86B12"/>
    <w:rsid w:val="00F87731"/>
    <w:rsid w:val="00F87AC6"/>
    <w:rsid w:val="00F9085A"/>
    <w:rsid w:val="00F91B05"/>
    <w:rsid w:val="00F92123"/>
    <w:rsid w:val="00F94E53"/>
    <w:rsid w:val="00F96143"/>
    <w:rsid w:val="00F979AC"/>
    <w:rsid w:val="00FA02CE"/>
    <w:rsid w:val="00FA6353"/>
    <w:rsid w:val="00FA74E8"/>
    <w:rsid w:val="00FB2EE5"/>
    <w:rsid w:val="00FB32DE"/>
    <w:rsid w:val="00FB3ADA"/>
    <w:rsid w:val="00FB420A"/>
    <w:rsid w:val="00FB56E2"/>
    <w:rsid w:val="00FB6885"/>
    <w:rsid w:val="00FB7A50"/>
    <w:rsid w:val="00FC0DF5"/>
    <w:rsid w:val="00FC14E3"/>
    <w:rsid w:val="00FC44B5"/>
    <w:rsid w:val="00FC6127"/>
    <w:rsid w:val="00FC790B"/>
    <w:rsid w:val="00FC7A4D"/>
    <w:rsid w:val="00FD079A"/>
    <w:rsid w:val="00FD08A0"/>
    <w:rsid w:val="00FD1F63"/>
    <w:rsid w:val="00FD2E42"/>
    <w:rsid w:val="00FD4AA6"/>
    <w:rsid w:val="00FD53CC"/>
    <w:rsid w:val="00FE1AA9"/>
    <w:rsid w:val="00FE2B9E"/>
    <w:rsid w:val="00FE3088"/>
    <w:rsid w:val="00FE4679"/>
    <w:rsid w:val="00FE6123"/>
    <w:rsid w:val="00FE6555"/>
    <w:rsid w:val="00FE6630"/>
    <w:rsid w:val="00FE6E03"/>
    <w:rsid w:val="00FF442C"/>
    <w:rsid w:val="00FF51E1"/>
    <w:rsid w:val="00FF5862"/>
    <w:rsid w:val="00FF6DFD"/>
    <w:rsid w:val="00FF7356"/>
    <w:rsid w:val="11FF375E"/>
    <w:rsid w:val="129A573E"/>
    <w:rsid w:val="1D69A45A"/>
    <w:rsid w:val="21127B44"/>
    <w:rsid w:val="2E662254"/>
    <w:rsid w:val="3519253E"/>
    <w:rsid w:val="5C2A4541"/>
    <w:rsid w:val="60FB1930"/>
    <w:rsid w:val="DF7BE7A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 w:type="paragraph" w:customStyle="1" w:styleId="23">
    <w:name w:val="Table Paragraph"/>
    <w:basedOn w:val="1"/>
    <w:qFormat/>
    <w:uiPriority w:val="1"/>
    <w:pPr>
      <w:jc w:val="left"/>
    </w:pPr>
    <w:rPr>
      <w:rFonts w:asciiTheme="minorHAnsi" w:hAnsiTheme="minorHAnsi" w:eastAsiaTheme="minorHAnsi" w:cstheme="minorBidi"/>
      <w:kern w:val="0"/>
      <w:sz w:val="22"/>
      <w:szCs w:val="22"/>
      <w:lang w:eastAsia="en-US"/>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2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26">
    <w:name w:val="Unresolved Mention"/>
    <w:basedOn w:val="12"/>
    <w:semiHidden/>
    <w:unhideWhenUsed/>
    <w:uiPriority w:val="99"/>
    <w:rPr>
      <w:color w:val="605E5C"/>
      <w:shd w:val="clear" w:color="auto" w:fill="E1DFDD"/>
    </w:rPr>
  </w:style>
  <w:style w:type="paragraph" w:customStyle="1" w:styleId="27">
    <w:name w:val="无间隔1"/>
    <w:qFormat/>
    <w:uiPriority w:val="1"/>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977A9-76A7-405C-ABEC-94DFFD4D28C4}">
  <ds:schemaRefs/>
</ds:datastoreItem>
</file>

<file path=docProps/app.xml><?xml version="1.0" encoding="utf-8"?>
<Properties xmlns="http://schemas.openxmlformats.org/officeDocument/2006/extended-properties" xmlns:vt="http://schemas.openxmlformats.org/officeDocument/2006/docPropsVTypes">
  <Company>Microsoft</Company>
  <Pages>7</Pages>
  <Words>673</Words>
  <Characters>3840</Characters>
  <Lines>32</Lines>
  <Paragraphs>9</Paragraphs>
  <TotalTime>26</TotalTime>
  <ScaleCrop>false</ScaleCrop>
  <LinksUpToDate>false</LinksUpToDate>
  <CharactersWithSpaces>4504</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2025-07-08T18:49:00Z</dcterms:created>
  <dc:creator>全美国际教育协会</dc:creator>
  <cp:lastModifiedBy>Peng Hou</cp:lastModifiedBy>
  <cp:lastPrinted>2011-12-17T00:54:00Z</cp:lastPrinted>
  <dcterms:modified xsi:type="dcterms:W3CDTF">2026-01-20T17:22:56Z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